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66250" w14:textId="77777777" w:rsidR="009503B5" w:rsidRDefault="009503B5" w:rsidP="001042A1">
      <w:pPr>
        <w:rPr>
          <w:rFonts w:ascii="Roboto" w:hAnsi="Roboto" w:cs="Arial"/>
          <w:b/>
          <w:bCs/>
          <w:sz w:val="18"/>
          <w:szCs w:val="18"/>
        </w:rPr>
      </w:pPr>
    </w:p>
    <w:p w14:paraId="6546674F" w14:textId="77777777" w:rsidR="009503B5" w:rsidRPr="00BB0469" w:rsidRDefault="009503B5" w:rsidP="001042A1">
      <w:pPr>
        <w:rPr>
          <w:rFonts w:eastAsia="Times New Roman"/>
          <w:b/>
          <w:color w:val="1F1A17"/>
          <w:sz w:val="20"/>
          <w:szCs w:val="20"/>
          <w:lang w:val="ru" w:eastAsia="en-US" w:bidi="ar"/>
        </w:rPr>
      </w:pPr>
      <w:r w:rsidRPr="00BB0469">
        <w:rPr>
          <w:rFonts w:eastAsia="Times New Roman"/>
          <w:b/>
          <w:noProof/>
          <w:color w:val="1F1A17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FA5BEF9" wp14:editId="09250859">
            <wp:simplePos x="0" y="0"/>
            <wp:positionH relativeFrom="column">
              <wp:posOffset>3713480</wp:posOffset>
            </wp:positionH>
            <wp:positionV relativeFrom="paragraph">
              <wp:posOffset>5080</wp:posOffset>
            </wp:positionV>
            <wp:extent cx="3084830" cy="982980"/>
            <wp:effectExtent l="0" t="0" r="1270" b="7620"/>
            <wp:wrapTight wrapText="bothSides">
              <wp:wrapPolygon edited="0">
                <wp:start x="3601" y="0"/>
                <wp:lineTo x="2801" y="837"/>
                <wp:lineTo x="1867" y="4605"/>
                <wp:lineTo x="1867" y="6698"/>
                <wp:lineTo x="1200" y="8791"/>
                <wp:lineTo x="267" y="12558"/>
                <wp:lineTo x="0" y="15488"/>
                <wp:lineTo x="0" y="20093"/>
                <wp:lineTo x="5736" y="21349"/>
                <wp:lineTo x="6669" y="21349"/>
                <wp:lineTo x="6803" y="20093"/>
                <wp:lineTo x="21476" y="14651"/>
                <wp:lineTo x="21476" y="10884"/>
                <wp:lineTo x="16140" y="6698"/>
                <wp:lineTo x="4268" y="0"/>
                <wp:lineTo x="3601" y="0"/>
              </wp:wrapPolygon>
            </wp:wrapTight>
            <wp:docPr id="11" name="Рисунок 11" descr="Ассоциация налогоплательщ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ссоциация налогоплательщ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469">
        <w:rPr>
          <w:rFonts w:eastAsia="Times New Roman"/>
          <w:b/>
          <w:color w:val="1F1A17"/>
          <w:sz w:val="20"/>
          <w:szCs w:val="20"/>
          <w:lang w:val="ru" w:eastAsia="en-US" w:bidi="ar"/>
        </w:rPr>
        <w:t>Ассоциация налогоплательщиков</w:t>
      </w:r>
    </w:p>
    <w:p w14:paraId="6EF1601E" w14:textId="77777777" w:rsidR="00B53F4E" w:rsidRPr="00B53F4E" w:rsidRDefault="00B53F4E" w:rsidP="00B53F4E">
      <w:pPr>
        <w:rPr>
          <w:rFonts w:eastAsia="Times New Roman"/>
          <w:b/>
          <w:color w:val="1F1A17"/>
          <w:sz w:val="20"/>
          <w:szCs w:val="20"/>
          <w:lang w:val="ru" w:eastAsia="en-US" w:bidi="ar"/>
        </w:rPr>
      </w:pPr>
      <w:r w:rsidRPr="00B53F4E">
        <w:rPr>
          <w:rFonts w:eastAsia="Times New Roman"/>
          <w:b/>
          <w:color w:val="1F1A17"/>
          <w:sz w:val="20"/>
          <w:szCs w:val="20"/>
          <w:lang w:val="ru" w:eastAsia="en-US" w:bidi="ar"/>
        </w:rPr>
        <w:t>при участии члена Ассоциации налогоплательщиков</w:t>
      </w:r>
    </w:p>
    <w:p w14:paraId="58F63024" w14:textId="3D014A0C" w:rsidR="00E66F51" w:rsidRPr="00BB0469" w:rsidRDefault="00B53F4E" w:rsidP="00B53F4E">
      <w:pPr>
        <w:rPr>
          <w:rFonts w:eastAsia="Times New Roman"/>
          <w:b/>
          <w:color w:val="1F1A17"/>
          <w:sz w:val="20"/>
          <w:szCs w:val="20"/>
          <w:lang w:val="ru" w:eastAsia="en-US" w:bidi="ar"/>
        </w:rPr>
      </w:pPr>
      <w:r w:rsidRPr="00B53F4E">
        <w:rPr>
          <w:rFonts w:eastAsia="Times New Roman"/>
          <w:b/>
          <w:color w:val="1F1A17"/>
          <w:sz w:val="20"/>
          <w:szCs w:val="20"/>
          <w:lang w:val="ru" w:eastAsia="en-US" w:bidi="ar"/>
        </w:rPr>
        <w:t>ООО «ЮрСпектр»</w:t>
      </w:r>
      <w:r w:rsidR="00E66F51" w:rsidRPr="00BB0469">
        <w:rPr>
          <w:rFonts w:eastAsia="Times New Roman"/>
          <w:b/>
          <w:color w:val="1F1A17"/>
          <w:sz w:val="20"/>
          <w:szCs w:val="20"/>
          <w:lang w:val="ru" w:eastAsia="en-US" w:bidi="ar"/>
        </w:rPr>
        <w:t>»</w:t>
      </w:r>
    </w:p>
    <w:p w14:paraId="77A1CB3D" w14:textId="3E8550B1" w:rsidR="00E66F51" w:rsidRPr="00BB0469" w:rsidRDefault="00E66F51" w:rsidP="001042A1">
      <w:pPr>
        <w:rPr>
          <w:rFonts w:eastAsia="Calibri"/>
          <w:sz w:val="20"/>
          <w:szCs w:val="20"/>
        </w:rPr>
      </w:pPr>
      <w:r w:rsidRPr="00BB0469">
        <w:rPr>
          <w:rFonts w:eastAsia="Calibri"/>
          <w:sz w:val="20"/>
          <w:szCs w:val="20"/>
        </w:rPr>
        <w:t>Почтовый адрес: а/я 220</w:t>
      </w:r>
      <w:r w:rsidR="00EC3CFA" w:rsidRPr="00BB0469">
        <w:rPr>
          <w:rFonts w:eastAsia="Calibri"/>
          <w:sz w:val="20"/>
          <w:szCs w:val="20"/>
        </w:rPr>
        <w:t>, 220079, г. Минск</w:t>
      </w:r>
    </w:p>
    <w:p w14:paraId="14FECE29" w14:textId="23C8CEF8" w:rsidR="00E66F51" w:rsidRPr="00BB0469" w:rsidRDefault="00E66F51" w:rsidP="001042A1">
      <w:pPr>
        <w:rPr>
          <w:rFonts w:eastAsia="Calibri"/>
          <w:sz w:val="20"/>
          <w:szCs w:val="20"/>
        </w:rPr>
      </w:pPr>
      <w:r w:rsidRPr="00BB0469">
        <w:rPr>
          <w:rFonts w:eastAsia="Calibri"/>
          <w:sz w:val="20"/>
          <w:szCs w:val="20"/>
        </w:rPr>
        <w:t xml:space="preserve">Тел/факс (многоканальный): </w:t>
      </w:r>
      <w:r w:rsidR="005E0F65" w:rsidRPr="00BB0469">
        <w:rPr>
          <w:rFonts w:eastAsia="Calibri"/>
          <w:sz w:val="20"/>
          <w:szCs w:val="20"/>
        </w:rPr>
        <w:t>308-28-</w:t>
      </w:r>
      <w:r w:rsidRPr="00BB0469">
        <w:rPr>
          <w:rFonts w:eastAsia="Calibri"/>
          <w:sz w:val="20"/>
          <w:szCs w:val="20"/>
        </w:rPr>
        <w:t>28</w:t>
      </w:r>
    </w:p>
    <w:p w14:paraId="0E37BD0F" w14:textId="77777777" w:rsidR="00E66F51" w:rsidRPr="00BB0469" w:rsidRDefault="00E66F51" w:rsidP="001042A1">
      <w:pPr>
        <w:rPr>
          <w:rFonts w:eastAsia="Calibri"/>
          <w:sz w:val="20"/>
          <w:szCs w:val="20"/>
        </w:rPr>
      </w:pPr>
      <w:r w:rsidRPr="00BB0469">
        <w:rPr>
          <w:rFonts w:eastAsia="Calibri"/>
          <w:sz w:val="20"/>
          <w:szCs w:val="20"/>
        </w:rPr>
        <w:t>Р/с BY53POIS30120001127801933005</w:t>
      </w:r>
    </w:p>
    <w:p w14:paraId="0B5CAAD7" w14:textId="6CB55986" w:rsidR="00E66F51" w:rsidRPr="00BB0469" w:rsidRDefault="00E66F51" w:rsidP="001042A1">
      <w:pPr>
        <w:rPr>
          <w:rFonts w:eastAsia="Calibri"/>
          <w:sz w:val="20"/>
          <w:szCs w:val="20"/>
        </w:rPr>
      </w:pPr>
      <w:r w:rsidRPr="00BB0469">
        <w:rPr>
          <w:rFonts w:eastAsia="Calibri"/>
          <w:sz w:val="20"/>
          <w:szCs w:val="20"/>
        </w:rPr>
        <w:t>в ЦБУ № 17 ОАО «Паритетбанк»</w:t>
      </w:r>
    </w:p>
    <w:p w14:paraId="7D12AB08" w14:textId="6C598FAF" w:rsidR="00E66F51" w:rsidRPr="00734FD4" w:rsidRDefault="00E66F51" w:rsidP="001042A1">
      <w:pPr>
        <w:rPr>
          <w:rFonts w:ascii="Arial" w:hAnsi="Arial" w:cs="Arial"/>
          <w:sz w:val="18"/>
          <w:szCs w:val="18"/>
        </w:rPr>
      </w:pPr>
      <w:r w:rsidRPr="00BB0469">
        <w:rPr>
          <w:sz w:val="20"/>
          <w:szCs w:val="20"/>
        </w:rPr>
        <w:t xml:space="preserve">БИК </w:t>
      </w:r>
      <w:r w:rsidRPr="00BB0469">
        <w:rPr>
          <w:sz w:val="20"/>
          <w:szCs w:val="20"/>
          <w:lang w:val="en-US"/>
        </w:rPr>
        <w:t>POISBY</w:t>
      </w:r>
      <w:r w:rsidRPr="00BB0469">
        <w:rPr>
          <w:sz w:val="20"/>
          <w:szCs w:val="20"/>
        </w:rPr>
        <w:t>2</w:t>
      </w:r>
      <w:r w:rsidRPr="00BB0469">
        <w:rPr>
          <w:sz w:val="20"/>
          <w:szCs w:val="20"/>
          <w:lang w:val="en-US"/>
        </w:rPr>
        <w:t>X</w:t>
      </w:r>
      <w:r w:rsidRPr="00BB0469">
        <w:rPr>
          <w:sz w:val="20"/>
          <w:szCs w:val="20"/>
        </w:rPr>
        <w:t>, УН</w:t>
      </w:r>
      <w:r w:rsidR="00723442" w:rsidRPr="00BB0469">
        <w:rPr>
          <w:sz w:val="20"/>
          <w:szCs w:val="20"/>
        </w:rPr>
        <w:t>П</w:t>
      </w:r>
      <w:r w:rsidRPr="00BB0469">
        <w:rPr>
          <w:sz w:val="20"/>
          <w:szCs w:val="20"/>
        </w:rPr>
        <w:t xml:space="preserve"> 101528828, ОКПО 37521934</w:t>
      </w:r>
    </w:p>
    <w:p w14:paraId="528CF74E" w14:textId="32EA3B30" w:rsidR="00BB0469" w:rsidRDefault="00BB0469" w:rsidP="00DF6344">
      <w:pPr>
        <w:ind w:right="142"/>
        <w:outlineLvl w:val="0"/>
        <w:rPr>
          <w:b/>
        </w:rPr>
      </w:pPr>
    </w:p>
    <w:p w14:paraId="4443385B" w14:textId="77777777" w:rsidR="00BB0469" w:rsidRDefault="00BB0469" w:rsidP="00657FF2">
      <w:pPr>
        <w:ind w:right="142"/>
        <w:jc w:val="center"/>
        <w:outlineLvl w:val="0"/>
        <w:rPr>
          <w:b/>
        </w:rPr>
      </w:pPr>
    </w:p>
    <w:p w14:paraId="522DCB81" w14:textId="0B257DF5" w:rsidR="00657FF2" w:rsidRDefault="003066C6" w:rsidP="00657FF2">
      <w:pPr>
        <w:ind w:right="142"/>
        <w:jc w:val="center"/>
        <w:outlineLvl w:val="0"/>
        <w:rPr>
          <w:b/>
          <w:sz w:val="28"/>
          <w:szCs w:val="28"/>
        </w:rPr>
      </w:pPr>
      <w:r w:rsidRPr="003066C6">
        <w:rPr>
          <w:b/>
          <w:sz w:val="28"/>
          <w:szCs w:val="28"/>
        </w:rPr>
        <w:t>Налоговый контроль трансфертного ценообразования, определение взаимозависимых лиц, контролируемой задолженности</w:t>
      </w:r>
    </w:p>
    <w:p w14:paraId="385DD727" w14:textId="77777777" w:rsidR="00DC65A1" w:rsidRPr="00657FF2" w:rsidRDefault="00DC65A1" w:rsidP="00657FF2">
      <w:pPr>
        <w:ind w:right="142"/>
        <w:jc w:val="center"/>
        <w:outlineLvl w:val="0"/>
        <w:rPr>
          <w:b/>
          <w:sz w:val="10"/>
          <w:szCs w:val="10"/>
        </w:rPr>
      </w:pPr>
    </w:p>
    <w:p w14:paraId="528C82D0" w14:textId="7C1EE8CE" w:rsidR="002F42E4" w:rsidRPr="00BB0469" w:rsidRDefault="002F42E4" w:rsidP="00AD2042">
      <w:pPr>
        <w:ind w:right="142"/>
        <w:jc w:val="right"/>
        <w:outlineLvl w:val="0"/>
        <w:rPr>
          <w:color w:val="00A7CE"/>
          <w:sz w:val="28"/>
          <w:szCs w:val="28"/>
        </w:rPr>
      </w:pPr>
      <w:r w:rsidRPr="00BB0469">
        <w:rPr>
          <w:color w:val="00A7CE"/>
          <w:sz w:val="28"/>
          <w:szCs w:val="28"/>
        </w:rPr>
        <w:t>Дата проведения</w:t>
      </w:r>
      <w:r w:rsidR="008334C2" w:rsidRPr="00BB0469">
        <w:rPr>
          <w:color w:val="00A7CE"/>
          <w:sz w:val="28"/>
          <w:szCs w:val="28"/>
        </w:rPr>
        <w:t xml:space="preserve"> онлайн-</w:t>
      </w:r>
      <w:r w:rsidR="00202B38">
        <w:rPr>
          <w:color w:val="00A7CE"/>
          <w:sz w:val="28"/>
          <w:szCs w:val="28"/>
        </w:rPr>
        <w:t>семинара</w:t>
      </w:r>
      <w:r w:rsidRPr="00BB0469">
        <w:rPr>
          <w:color w:val="00A7CE"/>
          <w:sz w:val="28"/>
          <w:szCs w:val="28"/>
        </w:rPr>
        <w:t xml:space="preserve">: </w:t>
      </w:r>
      <w:r w:rsidR="00DC65A1">
        <w:rPr>
          <w:b/>
          <w:color w:val="00A7CE"/>
          <w:sz w:val="28"/>
          <w:szCs w:val="28"/>
        </w:rPr>
        <w:t>4</w:t>
      </w:r>
      <w:r w:rsidR="008259EF" w:rsidRPr="00BB0469">
        <w:rPr>
          <w:b/>
          <w:color w:val="00A7CE"/>
          <w:sz w:val="28"/>
          <w:szCs w:val="28"/>
        </w:rPr>
        <w:t xml:space="preserve"> </w:t>
      </w:r>
      <w:r w:rsidR="00DC65A1">
        <w:rPr>
          <w:b/>
          <w:color w:val="00A7CE"/>
          <w:sz w:val="28"/>
          <w:szCs w:val="28"/>
        </w:rPr>
        <w:t>июня</w:t>
      </w:r>
      <w:r w:rsidRPr="00BB0469">
        <w:rPr>
          <w:b/>
          <w:color w:val="00A7CE"/>
          <w:sz w:val="28"/>
          <w:szCs w:val="28"/>
        </w:rPr>
        <w:t xml:space="preserve"> 2020 г.</w:t>
      </w:r>
    </w:p>
    <w:p w14:paraId="40467EBE" w14:textId="4D316BFA" w:rsidR="00531B16" w:rsidRPr="00531B16" w:rsidRDefault="002F42E4" w:rsidP="00531B16">
      <w:pPr>
        <w:ind w:left="142"/>
        <w:jc w:val="both"/>
        <w:rPr>
          <w:sz w:val="26"/>
          <w:szCs w:val="26"/>
        </w:rPr>
      </w:pPr>
      <w:r w:rsidRPr="00BB0469">
        <w:rPr>
          <w:sz w:val="28"/>
          <w:szCs w:val="28"/>
        </w:rPr>
        <w:tab/>
      </w:r>
      <w:r w:rsidR="00531B16" w:rsidRPr="00531B16">
        <w:rPr>
          <w:sz w:val="26"/>
          <w:szCs w:val="26"/>
        </w:rPr>
        <w:t>Какая информация об аффилированных лицах отражае</w:t>
      </w:r>
      <w:r w:rsidR="00A4315A">
        <w:rPr>
          <w:sz w:val="26"/>
          <w:szCs w:val="26"/>
        </w:rPr>
        <w:t>тся в бухгалтерской отчетности,</w:t>
      </w:r>
      <w:r w:rsidR="00A4315A">
        <w:rPr>
          <w:sz w:val="26"/>
          <w:szCs w:val="26"/>
        </w:rPr>
        <w:br/>
      </w:r>
      <w:r w:rsidR="00531B16" w:rsidRPr="00531B16">
        <w:rPr>
          <w:sz w:val="26"/>
          <w:szCs w:val="26"/>
        </w:rPr>
        <w:t>в каких случаях наличие взаимозависимости может повлечь за собой налоговые последствия –  этим и другим вопросам посвящено мероприятие.</w:t>
      </w:r>
    </w:p>
    <w:p w14:paraId="7D83AB73" w14:textId="16064966" w:rsidR="00DF6344" w:rsidRDefault="00531B16" w:rsidP="00531B16">
      <w:pPr>
        <w:ind w:left="142"/>
        <w:jc w:val="both"/>
        <w:rPr>
          <w:sz w:val="26"/>
          <w:szCs w:val="26"/>
        </w:rPr>
      </w:pPr>
      <w:r w:rsidRPr="00531B16">
        <w:rPr>
          <w:sz w:val="26"/>
          <w:szCs w:val="26"/>
        </w:rPr>
        <w:t>В законодательстве наряду с понятием “аффилированные лица” используется понятие “взаимозависимые лица”. Эти понятия близки по своему</w:t>
      </w:r>
      <w:r w:rsidR="00A4315A">
        <w:rPr>
          <w:sz w:val="26"/>
          <w:szCs w:val="26"/>
        </w:rPr>
        <w:t xml:space="preserve"> содержанию, однако применяются</w:t>
      </w:r>
      <w:r w:rsidR="00A4315A">
        <w:rPr>
          <w:sz w:val="26"/>
          <w:szCs w:val="26"/>
        </w:rPr>
        <w:br/>
      </w:r>
      <w:r w:rsidRPr="00531B16">
        <w:rPr>
          <w:sz w:val="26"/>
          <w:szCs w:val="26"/>
        </w:rPr>
        <w:t>в разных сферах. В рамках мероприятия будут рассмотрены особенности, касающиеся критериев отнесения к соответственно аффилированным или взаимозависимым лицам, а также последствия признания такими лицами.</w:t>
      </w:r>
    </w:p>
    <w:p w14:paraId="3B3543F3" w14:textId="77777777" w:rsidR="00A4315A" w:rsidRPr="00DF6344" w:rsidRDefault="00A4315A" w:rsidP="00531B16">
      <w:pPr>
        <w:ind w:left="142"/>
        <w:jc w:val="both"/>
        <w:rPr>
          <w:sz w:val="26"/>
          <w:szCs w:val="26"/>
        </w:rPr>
      </w:pPr>
    </w:p>
    <w:p w14:paraId="3F554E8B" w14:textId="207FC5B6" w:rsidR="00DF6344" w:rsidRPr="00DF6344" w:rsidRDefault="00DF6344" w:rsidP="00DF6344">
      <w:pPr>
        <w:ind w:left="142"/>
        <w:jc w:val="both"/>
        <w:rPr>
          <w:rFonts w:eastAsia="Calibri"/>
          <w:sz w:val="26"/>
          <w:szCs w:val="26"/>
          <w:lang w:eastAsia="en-US"/>
        </w:rPr>
      </w:pPr>
      <w:r w:rsidRPr="00DF6344">
        <w:rPr>
          <w:rFonts w:eastAsia="Calibri"/>
          <w:color w:val="00A7CE"/>
          <w:sz w:val="26"/>
          <w:szCs w:val="26"/>
          <w:lang w:eastAsia="en-US"/>
        </w:rPr>
        <w:t>Целевая аудитория:</w:t>
      </w:r>
      <w:r w:rsidRPr="00DF6344">
        <w:rPr>
          <w:rFonts w:eastAsia="Calibri"/>
          <w:sz w:val="26"/>
          <w:szCs w:val="26"/>
          <w:lang w:eastAsia="en-US"/>
        </w:rPr>
        <w:t xml:space="preserve"> </w:t>
      </w:r>
      <w:r w:rsidR="00531B16" w:rsidRPr="00531B16">
        <w:rPr>
          <w:rFonts w:eastAsia="Calibri"/>
          <w:sz w:val="26"/>
          <w:szCs w:val="26"/>
          <w:lang w:eastAsia="en-US"/>
        </w:rPr>
        <w:t xml:space="preserve">главные бухгалтеры, заместители </w:t>
      </w:r>
      <w:r w:rsidR="00A4315A">
        <w:rPr>
          <w:rFonts w:eastAsia="Calibri"/>
          <w:sz w:val="26"/>
          <w:szCs w:val="26"/>
          <w:lang w:eastAsia="en-US"/>
        </w:rPr>
        <w:t>главных бухгалтеров, экономисты</w:t>
      </w:r>
      <w:r w:rsidR="00A4315A">
        <w:rPr>
          <w:rFonts w:eastAsia="Calibri"/>
          <w:sz w:val="26"/>
          <w:szCs w:val="26"/>
          <w:lang w:eastAsia="en-US"/>
        </w:rPr>
        <w:br/>
      </w:r>
      <w:r w:rsidR="00531B16" w:rsidRPr="00531B16">
        <w:rPr>
          <w:rFonts w:eastAsia="Calibri"/>
          <w:sz w:val="26"/>
          <w:szCs w:val="26"/>
          <w:lang w:eastAsia="en-US"/>
        </w:rPr>
        <w:t>и бухгалтеры, занимающиеся налоговым планированием и оптимизацией налогообложения.</w:t>
      </w:r>
    </w:p>
    <w:p w14:paraId="3ABEEF42" w14:textId="77777777" w:rsidR="00A4315A" w:rsidRDefault="00A4315A" w:rsidP="00DF6344">
      <w:pPr>
        <w:ind w:left="142"/>
        <w:jc w:val="both"/>
        <w:rPr>
          <w:rFonts w:eastAsia="Calibri"/>
          <w:color w:val="00A7CE"/>
          <w:sz w:val="26"/>
          <w:szCs w:val="26"/>
          <w:lang w:eastAsia="en-US"/>
        </w:rPr>
      </w:pPr>
    </w:p>
    <w:p w14:paraId="46B2F666" w14:textId="2DA5551C" w:rsidR="00DF6344" w:rsidRDefault="00DF6344" w:rsidP="00DF6344">
      <w:pPr>
        <w:ind w:left="142"/>
        <w:jc w:val="both"/>
        <w:rPr>
          <w:rFonts w:eastAsia="Calibri"/>
          <w:color w:val="00A7CE"/>
          <w:sz w:val="26"/>
          <w:szCs w:val="26"/>
          <w:lang w:eastAsia="en-US"/>
        </w:rPr>
      </w:pPr>
      <w:r w:rsidRPr="00DF6344">
        <w:rPr>
          <w:rFonts w:eastAsia="Calibri"/>
          <w:color w:val="00A7CE"/>
          <w:sz w:val="26"/>
          <w:szCs w:val="26"/>
          <w:lang w:eastAsia="en-US"/>
        </w:rPr>
        <w:t>Содержание:</w:t>
      </w:r>
    </w:p>
    <w:p w14:paraId="69479608" w14:textId="77777777" w:rsidR="00623EB7" w:rsidRPr="00A4315A" w:rsidRDefault="00623EB7" w:rsidP="00623EB7">
      <w:pPr>
        <w:autoSpaceDE w:val="0"/>
        <w:autoSpaceDN w:val="0"/>
        <w:adjustRightInd w:val="0"/>
        <w:ind w:left="142"/>
        <w:jc w:val="both"/>
        <w:rPr>
          <w:rFonts w:ascii="Arial" w:eastAsia="Times New Roman" w:hAnsi="Arial"/>
          <w:sz w:val="26"/>
          <w:szCs w:val="26"/>
          <w:lang w:val="ru" w:eastAsia="zh-CN"/>
        </w:rPr>
      </w:pPr>
      <w:r w:rsidRPr="00623EB7">
        <w:rPr>
          <w:rFonts w:eastAsia="Calibri"/>
          <w:b/>
          <w:sz w:val="26"/>
          <w:szCs w:val="26"/>
          <w:lang w:eastAsia="en-US"/>
        </w:rPr>
        <w:t xml:space="preserve">1. Взаимозависимые лица и контролируемые сделки для целей налогообложения </w:t>
      </w:r>
      <w:r w:rsidRPr="00A4315A">
        <w:rPr>
          <w:rFonts w:eastAsia="Calibri"/>
          <w:sz w:val="26"/>
          <w:szCs w:val="26"/>
          <w:lang w:val="ru" w:eastAsia="zh-CN"/>
        </w:rPr>
        <w:t>(признак взаимозависимости получателя и поставщика для целей налогового контроля).</w:t>
      </w:r>
    </w:p>
    <w:p w14:paraId="7A539AED" w14:textId="77777777" w:rsidR="00623EB7" w:rsidRPr="00A4315A" w:rsidRDefault="00623EB7" w:rsidP="00623EB7">
      <w:pPr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A4315A">
        <w:rPr>
          <w:sz w:val="26"/>
          <w:szCs w:val="26"/>
        </w:rPr>
        <w:t>1.1. Понятие взаимозависимых лиц в налоговом законодательстве, разграничение понятий “аффилированные лица” и “взаимозависимые лица”.</w:t>
      </w:r>
    </w:p>
    <w:p w14:paraId="746B8296" w14:textId="77777777" w:rsidR="00623EB7" w:rsidRPr="00A4315A" w:rsidRDefault="00623EB7" w:rsidP="00623EB7">
      <w:pPr>
        <w:autoSpaceDE w:val="0"/>
        <w:autoSpaceDN w:val="0"/>
        <w:adjustRightInd w:val="0"/>
        <w:ind w:left="142"/>
        <w:jc w:val="both"/>
        <w:rPr>
          <w:rFonts w:eastAsia="Calibri"/>
          <w:b/>
          <w:sz w:val="26"/>
          <w:szCs w:val="26"/>
          <w:lang w:eastAsia="en-US"/>
        </w:rPr>
      </w:pPr>
      <w:r w:rsidRPr="00A4315A">
        <w:rPr>
          <w:rFonts w:eastAsia="Calibri"/>
          <w:b/>
          <w:sz w:val="26"/>
          <w:szCs w:val="26"/>
          <w:lang w:eastAsia="en-US"/>
        </w:rPr>
        <w:t>2. Понятие трансфертной цены и контроль за трансфертным ценообразованием.</w:t>
      </w:r>
    </w:p>
    <w:p w14:paraId="5B7DA482" w14:textId="77777777" w:rsidR="00623EB7" w:rsidRPr="00A4315A" w:rsidRDefault="00623EB7" w:rsidP="00623EB7">
      <w:pPr>
        <w:autoSpaceDE w:val="0"/>
        <w:autoSpaceDN w:val="0"/>
        <w:adjustRightInd w:val="0"/>
        <w:ind w:left="142" w:firstLine="567"/>
        <w:jc w:val="both"/>
        <w:outlineLvl w:val="0"/>
        <w:rPr>
          <w:sz w:val="26"/>
          <w:szCs w:val="26"/>
        </w:rPr>
      </w:pPr>
      <w:r w:rsidRPr="00A4315A">
        <w:rPr>
          <w:sz w:val="26"/>
          <w:szCs w:val="26"/>
        </w:rPr>
        <w:t>2.1. Контроль за ценами, установленными взаимозависимыми сторонами сделки. Какие сделки чаще всего подпадают под контроль.</w:t>
      </w:r>
    </w:p>
    <w:p w14:paraId="7E1CFE57" w14:textId="77777777" w:rsidR="00623EB7" w:rsidRPr="00A4315A" w:rsidRDefault="00623EB7" w:rsidP="00623EB7">
      <w:pPr>
        <w:spacing w:line="259" w:lineRule="auto"/>
        <w:ind w:left="142" w:firstLine="567"/>
        <w:jc w:val="both"/>
        <w:rPr>
          <w:sz w:val="26"/>
          <w:szCs w:val="26"/>
        </w:rPr>
      </w:pPr>
      <w:r w:rsidRPr="00A4315A">
        <w:rPr>
          <w:sz w:val="26"/>
          <w:szCs w:val="26"/>
        </w:rPr>
        <w:t>2.2 Методы трансфертного ценообразования, порядок определения, способы и условия применения.</w:t>
      </w:r>
    </w:p>
    <w:p w14:paraId="39565E1F" w14:textId="4D7D7DC7" w:rsidR="00623EB7" w:rsidRPr="00A4315A" w:rsidRDefault="00623EB7" w:rsidP="00623EB7">
      <w:pPr>
        <w:spacing w:line="259" w:lineRule="auto"/>
        <w:ind w:left="142" w:firstLine="567"/>
        <w:jc w:val="both"/>
        <w:rPr>
          <w:sz w:val="26"/>
          <w:szCs w:val="26"/>
        </w:rPr>
      </w:pPr>
      <w:r w:rsidRPr="00A4315A">
        <w:rPr>
          <w:sz w:val="26"/>
          <w:szCs w:val="26"/>
        </w:rPr>
        <w:t>2.3.</w:t>
      </w:r>
      <w:r w:rsidRPr="00A4315A">
        <w:rPr>
          <w:sz w:val="26"/>
          <w:szCs w:val="26"/>
        </w:rPr>
        <w:t xml:space="preserve"> </w:t>
      </w:r>
      <w:r w:rsidRPr="00A4315A">
        <w:rPr>
          <w:sz w:val="26"/>
          <w:szCs w:val="26"/>
        </w:rPr>
        <w:t>Последствия внедрения контроля за трансфертным ценообразованием.</w:t>
      </w:r>
    </w:p>
    <w:p w14:paraId="41659152" w14:textId="624F2551" w:rsidR="00623EB7" w:rsidRPr="00A4315A" w:rsidRDefault="00623EB7" w:rsidP="00623EB7">
      <w:pPr>
        <w:autoSpaceDE w:val="0"/>
        <w:autoSpaceDN w:val="0"/>
        <w:adjustRightInd w:val="0"/>
        <w:ind w:left="142" w:firstLine="567"/>
        <w:jc w:val="both"/>
        <w:outlineLvl w:val="0"/>
        <w:rPr>
          <w:sz w:val="26"/>
          <w:szCs w:val="26"/>
        </w:rPr>
      </w:pPr>
      <w:r w:rsidRPr="00A4315A">
        <w:rPr>
          <w:sz w:val="26"/>
          <w:szCs w:val="26"/>
        </w:rPr>
        <w:t>2.4.</w:t>
      </w:r>
      <w:r w:rsidRPr="00A4315A">
        <w:rPr>
          <w:sz w:val="26"/>
          <w:szCs w:val="26"/>
        </w:rPr>
        <w:t xml:space="preserve"> </w:t>
      </w:r>
      <w:r w:rsidRPr="00A4315A">
        <w:rPr>
          <w:sz w:val="26"/>
          <w:szCs w:val="26"/>
        </w:rPr>
        <w:t>Субъекты и сделки, подлежащие контролю.</w:t>
      </w:r>
    </w:p>
    <w:p w14:paraId="7084CA42" w14:textId="77777777" w:rsidR="00623EB7" w:rsidRPr="00A4315A" w:rsidRDefault="00623EB7" w:rsidP="00623EB7">
      <w:pPr>
        <w:autoSpaceDE w:val="0"/>
        <w:autoSpaceDN w:val="0"/>
        <w:adjustRightInd w:val="0"/>
        <w:ind w:left="142"/>
        <w:jc w:val="both"/>
        <w:rPr>
          <w:rFonts w:eastAsia="Calibri"/>
          <w:b/>
          <w:sz w:val="26"/>
          <w:szCs w:val="26"/>
          <w:lang w:eastAsia="en-US"/>
        </w:rPr>
      </w:pPr>
      <w:r w:rsidRPr="00A4315A">
        <w:rPr>
          <w:rFonts w:eastAsia="Calibri"/>
          <w:b/>
          <w:sz w:val="26"/>
          <w:szCs w:val="26"/>
          <w:lang w:eastAsia="en-US"/>
        </w:rPr>
        <w:t>3. Взаимозависимые лица и правило “тонкой капитализации”.</w:t>
      </w:r>
    </w:p>
    <w:p w14:paraId="31502D27" w14:textId="77777777" w:rsidR="00623EB7" w:rsidRPr="00A4315A" w:rsidRDefault="00623EB7" w:rsidP="00623EB7">
      <w:pPr>
        <w:shd w:val="clear" w:color="auto" w:fill="FFFFFF"/>
        <w:ind w:left="142" w:firstLine="567"/>
        <w:jc w:val="both"/>
        <w:textAlignment w:val="baseline"/>
        <w:rPr>
          <w:sz w:val="26"/>
          <w:szCs w:val="26"/>
        </w:rPr>
      </w:pPr>
      <w:r w:rsidRPr="00A4315A">
        <w:rPr>
          <w:sz w:val="26"/>
          <w:szCs w:val="26"/>
        </w:rPr>
        <w:t>3.1. Виды нормируемых затрат (расходов).</w:t>
      </w:r>
    </w:p>
    <w:p w14:paraId="6BE10FA6" w14:textId="77777777" w:rsidR="00623EB7" w:rsidRPr="00A4315A" w:rsidRDefault="00623EB7" w:rsidP="00623EB7">
      <w:pPr>
        <w:shd w:val="clear" w:color="auto" w:fill="FFFFFF"/>
        <w:ind w:left="142" w:firstLine="567"/>
        <w:jc w:val="both"/>
        <w:textAlignment w:val="baseline"/>
        <w:rPr>
          <w:sz w:val="26"/>
          <w:szCs w:val="26"/>
        </w:rPr>
      </w:pPr>
      <w:r w:rsidRPr="00A4315A">
        <w:rPr>
          <w:sz w:val="26"/>
          <w:szCs w:val="26"/>
        </w:rPr>
        <w:t>3.2. Задолженность перед какими лицами подлежит контролю.</w:t>
      </w:r>
    </w:p>
    <w:p w14:paraId="34225562" w14:textId="77777777" w:rsidR="00623EB7" w:rsidRPr="00A4315A" w:rsidRDefault="00623EB7" w:rsidP="00623EB7">
      <w:pPr>
        <w:shd w:val="clear" w:color="auto" w:fill="FFFFFF"/>
        <w:ind w:left="142" w:firstLine="567"/>
        <w:jc w:val="both"/>
        <w:textAlignment w:val="baseline"/>
        <w:rPr>
          <w:sz w:val="26"/>
          <w:szCs w:val="26"/>
        </w:rPr>
      </w:pPr>
      <w:r w:rsidRPr="00A4315A">
        <w:rPr>
          <w:sz w:val="26"/>
          <w:szCs w:val="26"/>
        </w:rPr>
        <w:t>3.3. Как определить предельную величину затрат (расходов), которая может быть учтена при налогообложении прибыли.</w:t>
      </w:r>
    </w:p>
    <w:p w14:paraId="243250AB" w14:textId="77777777" w:rsidR="00623EB7" w:rsidRPr="00A4315A" w:rsidRDefault="00623EB7" w:rsidP="00623EB7">
      <w:pPr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A4315A">
        <w:rPr>
          <w:sz w:val="26"/>
          <w:szCs w:val="26"/>
        </w:rPr>
        <w:t>3.4. Последствия нарушения правила “тонкой капитализации”.</w:t>
      </w:r>
    </w:p>
    <w:p w14:paraId="394D6F36" w14:textId="38B25CF8" w:rsidR="00623EB7" w:rsidRPr="00A4315A" w:rsidRDefault="00623EB7" w:rsidP="00623EB7">
      <w:pPr>
        <w:ind w:left="142"/>
        <w:jc w:val="both"/>
        <w:rPr>
          <w:rFonts w:eastAsia="Times New Roman"/>
          <w:color w:val="000000"/>
          <w:sz w:val="26"/>
          <w:szCs w:val="26"/>
          <w:lang w:val="ru" w:eastAsia="zh-CN" w:bidi="ar"/>
        </w:rPr>
      </w:pPr>
      <w:r w:rsidRPr="00A4315A">
        <w:rPr>
          <w:rFonts w:eastAsia="Calibri"/>
          <w:b/>
          <w:sz w:val="26"/>
          <w:szCs w:val="26"/>
          <w:lang w:eastAsia="en-US"/>
        </w:rPr>
        <w:t>4. Понятие аффилированных лиц</w:t>
      </w:r>
      <w:r w:rsidRPr="00A4315A">
        <w:rPr>
          <w:rFonts w:ascii="Arial" w:eastAsia="Times New Roman" w:hAnsi="Arial" w:cs="Arial"/>
          <w:b/>
          <w:color w:val="000000"/>
          <w:sz w:val="26"/>
          <w:szCs w:val="26"/>
          <w:lang w:val="ru" w:eastAsia="zh-CN" w:bidi="ar"/>
        </w:rPr>
        <w:t xml:space="preserve"> </w:t>
      </w:r>
      <w:r w:rsidRPr="00A4315A">
        <w:rPr>
          <w:rFonts w:eastAsia="Times New Roman"/>
          <w:color w:val="000000"/>
          <w:sz w:val="26"/>
          <w:szCs w:val="26"/>
          <w:lang w:val="ru" w:eastAsia="zh-CN" w:bidi="ar"/>
        </w:rPr>
        <w:t>(</w:t>
      </w:r>
      <w:r w:rsidR="00A4315A" w:rsidRPr="00A4315A">
        <w:rPr>
          <w:rFonts w:eastAsia="Times New Roman"/>
          <w:color w:val="000000"/>
          <w:sz w:val="26"/>
          <w:szCs w:val="26"/>
          <w:lang w:val="ru" w:eastAsia="zh-CN" w:bidi="ar"/>
        </w:rPr>
        <w:t>определение</w:t>
      </w:r>
      <w:r w:rsidRPr="00A4315A">
        <w:rPr>
          <w:rFonts w:eastAsia="Times New Roman"/>
          <w:color w:val="000000"/>
          <w:sz w:val="26"/>
          <w:szCs w:val="26"/>
          <w:lang w:val="ru" w:eastAsia="zh-CN" w:bidi="ar"/>
        </w:rPr>
        <w:t xml:space="preserve"> круга аффилированных лиц, их обязанности).</w:t>
      </w:r>
    </w:p>
    <w:p w14:paraId="00FC474A" w14:textId="60D092B0" w:rsidR="00623EB7" w:rsidRPr="00A4315A" w:rsidRDefault="00623EB7" w:rsidP="00623EB7">
      <w:pPr>
        <w:ind w:left="142" w:firstLine="567"/>
        <w:jc w:val="both"/>
        <w:rPr>
          <w:sz w:val="26"/>
          <w:szCs w:val="26"/>
        </w:rPr>
      </w:pPr>
      <w:r w:rsidRPr="00A4315A">
        <w:rPr>
          <w:sz w:val="26"/>
          <w:szCs w:val="26"/>
        </w:rPr>
        <w:t>4.1. Учет аффилированных лиц (составление списка аффилированных лиц, назначение лица, ответственного за ведение списка).</w:t>
      </w:r>
    </w:p>
    <w:p w14:paraId="3C9843ED" w14:textId="77777777" w:rsidR="00A4315A" w:rsidRPr="00623EB7" w:rsidRDefault="00A4315A" w:rsidP="00623EB7">
      <w:pPr>
        <w:ind w:left="142" w:firstLine="567"/>
        <w:jc w:val="both"/>
      </w:pPr>
    </w:p>
    <w:p w14:paraId="6D8A63E6" w14:textId="3501EE1E" w:rsidR="00A4315A" w:rsidRPr="00A4315A" w:rsidRDefault="00DF6344" w:rsidP="00DF6344">
      <w:pPr>
        <w:tabs>
          <w:tab w:val="left" w:pos="10440"/>
        </w:tabs>
        <w:jc w:val="both"/>
        <w:outlineLvl w:val="0"/>
        <w:rPr>
          <w:rFonts w:eastAsia="Times New Roman"/>
          <w:b/>
          <w:i/>
          <w:sz w:val="26"/>
          <w:szCs w:val="26"/>
          <w:lang w:val="ru"/>
        </w:rPr>
      </w:pPr>
      <w:r w:rsidRPr="00DF6344">
        <w:rPr>
          <w:b/>
          <w:i/>
          <w:iCs/>
          <w:color w:val="00B0F0"/>
          <w:sz w:val="28"/>
          <w:szCs w:val="28"/>
          <w:u w:val="single"/>
        </w:rPr>
        <w:t>Лектор:</w:t>
      </w:r>
      <w:r w:rsidR="00A4315A">
        <w:rPr>
          <w:b/>
          <w:i/>
          <w:iCs/>
          <w:color w:val="00B0F0"/>
          <w:sz w:val="28"/>
          <w:szCs w:val="28"/>
        </w:rPr>
        <w:t xml:space="preserve"> </w:t>
      </w:r>
      <w:r w:rsidR="00A4315A" w:rsidRPr="00A4315A">
        <w:rPr>
          <w:b/>
          <w:i/>
          <w:sz w:val="26"/>
          <w:szCs w:val="26"/>
          <w:lang w:val="ru"/>
        </w:rPr>
        <w:t xml:space="preserve">Бутько Юлия Викторовна, </w:t>
      </w:r>
      <w:r w:rsidR="00A4315A" w:rsidRPr="00A4315A">
        <w:rPr>
          <w:i/>
          <w:sz w:val="26"/>
          <w:szCs w:val="26"/>
          <w:lang w:val="ru"/>
        </w:rPr>
        <w:t>начальник отдела трансфертного ценообразования</w:t>
      </w:r>
      <w:r w:rsidR="00A4315A" w:rsidRPr="00A4315A">
        <w:rPr>
          <w:b/>
          <w:i/>
          <w:sz w:val="26"/>
          <w:szCs w:val="26"/>
          <w:lang w:val="ru"/>
        </w:rPr>
        <w:t xml:space="preserve"> </w:t>
      </w:r>
      <w:r w:rsidR="00A4315A" w:rsidRPr="00A4315A">
        <w:rPr>
          <w:i/>
          <w:sz w:val="26"/>
          <w:szCs w:val="26"/>
          <w:lang w:val="ru"/>
        </w:rPr>
        <w:t>Министерства по налогам и сборам Республики Беларусь</w:t>
      </w:r>
    </w:p>
    <w:p w14:paraId="1D8DE075" w14:textId="77777777" w:rsidR="00BB0469" w:rsidRPr="00DF6344" w:rsidRDefault="00BB0469" w:rsidP="00297ECE">
      <w:pPr>
        <w:tabs>
          <w:tab w:val="left" w:pos="10440"/>
        </w:tabs>
        <w:outlineLvl w:val="0"/>
        <w:rPr>
          <w:rFonts w:eastAsia="Times New Roman"/>
          <w:i/>
          <w:sz w:val="10"/>
          <w:szCs w:val="10"/>
          <w:lang w:val="ru"/>
        </w:rPr>
      </w:pPr>
    </w:p>
    <w:tbl>
      <w:tblPr>
        <w:tblpPr w:leftFromText="180" w:rightFromText="180" w:vertAnchor="text" w:horzAnchor="margin" w:tblpX="40" w:tblpY="13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4791"/>
      </w:tblGrid>
      <w:tr w:rsidR="002F42E4" w:rsidRPr="00BB0469" w14:paraId="695802A5" w14:textId="77777777" w:rsidTr="00327239">
        <w:trPr>
          <w:trHeight w:val="126"/>
        </w:trPr>
        <w:tc>
          <w:tcPr>
            <w:tcW w:w="5949" w:type="dxa"/>
            <w:vAlign w:val="center"/>
          </w:tcPr>
          <w:p w14:paraId="477CBCCC" w14:textId="13015743" w:rsidR="002F42E4" w:rsidRPr="00BB0469" w:rsidRDefault="002F42E4" w:rsidP="00202B38">
            <w:pPr>
              <w:tabs>
                <w:tab w:val="left" w:pos="1080"/>
              </w:tabs>
              <w:ind w:right="284"/>
              <w:jc w:val="center"/>
              <w:rPr>
                <w:rFonts w:eastAsia="Times New Roman"/>
                <w:b/>
                <w:sz w:val="28"/>
                <w:szCs w:val="28"/>
                <w:lang w:eastAsia="x-none"/>
              </w:rPr>
            </w:pPr>
            <w:r w:rsidRPr="00BB0469">
              <w:rPr>
                <w:rFonts w:eastAsia="Times New Roman"/>
                <w:b/>
                <w:sz w:val="28"/>
                <w:szCs w:val="28"/>
                <w:lang w:val="x-none" w:eastAsia="x-none"/>
              </w:rPr>
              <w:t>Время проведения</w:t>
            </w:r>
            <w:r w:rsidR="00327239" w:rsidRPr="00BB0469">
              <w:rPr>
                <w:rFonts w:eastAsia="Times New Roman"/>
                <w:b/>
                <w:sz w:val="28"/>
                <w:szCs w:val="28"/>
                <w:lang w:eastAsia="x-none"/>
              </w:rPr>
              <w:t xml:space="preserve"> онлайн-</w:t>
            </w:r>
            <w:r w:rsidR="00202B38">
              <w:rPr>
                <w:rFonts w:eastAsia="Times New Roman"/>
                <w:b/>
                <w:sz w:val="28"/>
                <w:szCs w:val="28"/>
                <w:lang w:eastAsia="x-none"/>
              </w:rPr>
              <w:t>семинара</w:t>
            </w:r>
          </w:p>
        </w:tc>
        <w:tc>
          <w:tcPr>
            <w:tcW w:w="4791" w:type="dxa"/>
            <w:vAlign w:val="center"/>
          </w:tcPr>
          <w:p w14:paraId="1763C3B7" w14:textId="3395F76D" w:rsidR="002F42E4" w:rsidRPr="00BB0469" w:rsidRDefault="002F42E4" w:rsidP="008259EF">
            <w:pPr>
              <w:tabs>
                <w:tab w:val="left" w:pos="1080"/>
              </w:tabs>
              <w:ind w:left="284" w:right="284"/>
              <w:jc w:val="center"/>
              <w:rPr>
                <w:rFonts w:eastAsia="Times New Roman"/>
                <w:b/>
                <w:sz w:val="28"/>
                <w:szCs w:val="28"/>
                <w:highlight w:val="yellow"/>
              </w:rPr>
            </w:pPr>
            <w:r w:rsidRPr="00BB0469">
              <w:rPr>
                <w:rFonts w:eastAsia="Times New Roman"/>
                <w:b/>
                <w:sz w:val="28"/>
                <w:szCs w:val="28"/>
              </w:rPr>
              <w:t>1</w:t>
            </w:r>
            <w:r w:rsidR="000128EB">
              <w:rPr>
                <w:rFonts w:eastAsia="Times New Roman"/>
                <w:b/>
                <w:sz w:val="28"/>
                <w:szCs w:val="28"/>
              </w:rPr>
              <w:t>0</w:t>
            </w:r>
            <w:r w:rsidR="00734FD4" w:rsidRPr="00BB0469">
              <w:rPr>
                <w:rFonts w:eastAsia="Times New Roman"/>
                <w:b/>
                <w:sz w:val="28"/>
                <w:szCs w:val="28"/>
              </w:rPr>
              <w:t>:</w:t>
            </w:r>
            <w:r w:rsidR="009017C4">
              <w:rPr>
                <w:rFonts w:eastAsia="Times New Roman"/>
                <w:b/>
                <w:sz w:val="28"/>
                <w:szCs w:val="28"/>
              </w:rPr>
              <w:t>00–12</w:t>
            </w:r>
            <w:r w:rsidR="00734FD4" w:rsidRPr="00BB0469">
              <w:rPr>
                <w:rFonts w:eastAsia="Times New Roman"/>
                <w:b/>
                <w:sz w:val="28"/>
                <w:szCs w:val="28"/>
              </w:rPr>
              <w:t>:</w:t>
            </w:r>
            <w:r w:rsidR="009017C4">
              <w:rPr>
                <w:rFonts w:eastAsia="Times New Roman"/>
                <w:b/>
                <w:sz w:val="28"/>
                <w:szCs w:val="28"/>
              </w:rPr>
              <w:t>0</w:t>
            </w:r>
            <w:bookmarkStart w:id="0" w:name="_GoBack"/>
            <w:bookmarkEnd w:id="0"/>
            <w:r w:rsidRPr="00BB0469">
              <w:rPr>
                <w:rFonts w:eastAsia="Times New Roman"/>
                <w:b/>
                <w:sz w:val="28"/>
                <w:szCs w:val="28"/>
              </w:rPr>
              <w:t>0</w:t>
            </w:r>
          </w:p>
        </w:tc>
      </w:tr>
    </w:tbl>
    <w:p w14:paraId="36FC955B" w14:textId="5EED64EC" w:rsidR="00FA5F8E" w:rsidRPr="002F42E4" w:rsidRDefault="00FA5F8E" w:rsidP="00DF6344">
      <w:pPr>
        <w:tabs>
          <w:tab w:val="left" w:pos="10440"/>
        </w:tabs>
        <w:ind w:right="142"/>
        <w:jc w:val="both"/>
        <w:outlineLvl w:val="0"/>
        <w:rPr>
          <w:rFonts w:ascii="Arial" w:eastAsia="Calibri" w:hAnsi="Arial" w:cs="Arial"/>
          <w:i/>
          <w:sz w:val="18"/>
          <w:szCs w:val="18"/>
          <w:lang w:eastAsia="en-US"/>
        </w:rPr>
      </w:pPr>
    </w:p>
    <w:sectPr w:rsidR="00FA5F8E" w:rsidRPr="002F42E4" w:rsidSect="00B53F4E">
      <w:pgSz w:w="11906" w:h="16838"/>
      <w:pgMar w:top="142" w:right="566" w:bottom="0" w:left="567" w:header="13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9F7D3" w14:textId="77777777" w:rsidR="007C50A1" w:rsidRDefault="007C50A1" w:rsidP="00E66F51">
      <w:r>
        <w:separator/>
      </w:r>
    </w:p>
  </w:endnote>
  <w:endnote w:type="continuationSeparator" w:id="0">
    <w:p w14:paraId="5B08F3DE" w14:textId="77777777" w:rsidR="007C50A1" w:rsidRDefault="007C50A1" w:rsidP="00E6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AB739" w14:textId="77777777" w:rsidR="007C50A1" w:rsidRDefault="007C50A1" w:rsidP="00E66F51">
      <w:r>
        <w:separator/>
      </w:r>
    </w:p>
  </w:footnote>
  <w:footnote w:type="continuationSeparator" w:id="0">
    <w:p w14:paraId="267F50EB" w14:textId="77777777" w:rsidR="007C50A1" w:rsidRDefault="007C50A1" w:rsidP="00E6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7719"/>
    <w:multiLevelType w:val="multilevel"/>
    <w:tmpl w:val="D9FAC85E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7A"/>
    <w:rsid w:val="0000388C"/>
    <w:rsid w:val="0000403E"/>
    <w:rsid w:val="00004A4B"/>
    <w:rsid w:val="000128EB"/>
    <w:rsid w:val="00014531"/>
    <w:rsid w:val="00016589"/>
    <w:rsid w:val="000548C4"/>
    <w:rsid w:val="00056300"/>
    <w:rsid w:val="000655C1"/>
    <w:rsid w:val="00074C52"/>
    <w:rsid w:val="00091145"/>
    <w:rsid w:val="000A00DD"/>
    <w:rsid w:val="000A4BAD"/>
    <w:rsid w:val="000D3EAB"/>
    <w:rsid w:val="000D66F1"/>
    <w:rsid w:val="000D77D9"/>
    <w:rsid w:val="000E0DFC"/>
    <w:rsid w:val="00102024"/>
    <w:rsid w:val="001042A1"/>
    <w:rsid w:val="00116A6F"/>
    <w:rsid w:val="00122FD9"/>
    <w:rsid w:val="00124664"/>
    <w:rsid w:val="001249A4"/>
    <w:rsid w:val="001255F8"/>
    <w:rsid w:val="00151DDC"/>
    <w:rsid w:val="00153FA2"/>
    <w:rsid w:val="001550C2"/>
    <w:rsid w:val="0017030F"/>
    <w:rsid w:val="0018663B"/>
    <w:rsid w:val="001C7F22"/>
    <w:rsid w:val="001D20C3"/>
    <w:rsid w:val="001F650F"/>
    <w:rsid w:val="001F71B3"/>
    <w:rsid w:val="00202B38"/>
    <w:rsid w:val="002055A3"/>
    <w:rsid w:val="00213572"/>
    <w:rsid w:val="00240CB6"/>
    <w:rsid w:val="00280CE5"/>
    <w:rsid w:val="00295D6C"/>
    <w:rsid w:val="00297ECE"/>
    <w:rsid w:val="002A25AD"/>
    <w:rsid w:val="002B570F"/>
    <w:rsid w:val="002C3055"/>
    <w:rsid w:val="002D5321"/>
    <w:rsid w:val="002E1687"/>
    <w:rsid w:val="002F42E4"/>
    <w:rsid w:val="002F4F93"/>
    <w:rsid w:val="003066C6"/>
    <w:rsid w:val="00326755"/>
    <w:rsid w:val="00327239"/>
    <w:rsid w:val="003349C0"/>
    <w:rsid w:val="0035101A"/>
    <w:rsid w:val="00351575"/>
    <w:rsid w:val="00355055"/>
    <w:rsid w:val="003B7C27"/>
    <w:rsid w:val="003C13AF"/>
    <w:rsid w:val="003D7BF8"/>
    <w:rsid w:val="00401114"/>
    <w:rsid w:val="00402035"/>
    <w:rsid w:val="004046F8"/>
    <w:rsid w:val="00406BAE"/>
    <w:rsid w:val="00407045"/>
    <w:rsid w:val="00417CF5"/>
    <w:rsid w:val="0043453E"/>
    <w:rsid w:val="00442ECD"/>
    <w:rsid w:val="00485173"/>
    <w:rsid w:val="004911BD"/>
    <w:rsid w:val="00495483"/>
    <w:rsid w:val="004A0F1D"/>
    <w:rsid w:val="004A4795"/>
    <w:rsid w:val="004D0CD1"/>
    <w:rsid w:val="004D32E4"/>
    <w:rsid w:val="004E4A5A"/>
    <w:rsid w:val="004E6C29"/>
    <w:rsid w:val="005025E2"/>
    <w:rsid w:val="00526887"/>
    <w:rsid w:val="00531B16"/>
    <w:rsid w:val="00531D1D"/>
    <w:rsid w:val="00541ED4"/>
    <w:rsid w:val="00557DFF"/>
    <w:rsid w:val="00564F85"/>
    <w:rsid w:val="00572214"/>
    <w:rsid w:val="005A6480"/>
    <w:rsid w:val="005B2E0A"/>
    <w:rsid w:val="005B3832"/>
    <w:rsid w:val="005B659B"/>
    <w:rsid w:val="005C0DD3"/>
    <w:rsid w:val="005D1183"/>
    <w:rsid w:val="005D1DC5"/>
    <w:rsid w:val="005D45C4"/>
    <w:rsid w:val="005D56FC"/>
    <w:rsid w:val="005E0F65"/>
    <w:rsid w:val="005E1831"/>
    <w:rsid w:val="005F0F0A"/>
    <w:rsid w:val="005F2332"/>
    <w:rsid w:val="00604979"/>
    <w:rsid w:val="00616D15"/>
    <w:rsid w:val="006206C0"/>
    <w:rsid w:val="00623EB7"/>
    <w:rsid w:val="00626EB4"/>
    <w:rsid w:val="0063013D"/>
    <w:rsid w:val="0063424F"/>
    <w:rsid w:val="00637FFA"/>
    <w:rsid w:val="00657FF2"/>
    <w:rsid w:val="006A2EF4"/>
    <w:rsid w:val="006B69E5"/>
    <w:rsid w:val="006F7ACB"/>
    <w:rsid w:val="00713BEA"/>
    <w:rsid w:val="00715680"/>
    <w:rsid w:val="00723442"/>
    <w:rsid w:val="00727890"/>
    <w:rsid w:val="00734FD4"/>
    <w:rsid w:val="00737FC7"/>
    <w:rsid w:val="0074264F"/>
    <w:rsid w:val="00756D04"/>
    <w:rsid w:val="0075795D"/>
    <w:rsid w:val="00760DDF"/>
    <w:rsid w:val="00765E88"/>
    <w:rsid w:val="007703C7"/>
    <w:rsid w:val="00785C79"/>
    <w:rsid w:val="00792ACD"/>
    <w:rsid w:val="00794DB0"/>
    <w:rsid w:val="00796193"/>
    <w:rsid w:val="007A2CD2"/>
    <w:rsid w:val="007B0CC1"/>
    <w:rsid w:val="007B6D7E"/>
    <w:rsid w:val="007B79B1"/>
    <w:rsid w:val="007C3822"/>
    <w:rsid w:val="007C3BA6"/>
    <w:rsid w:val="007C50A1"/>
    <w:rsid w:val="007C6D95"/>
    <w:rsid w:val="007D175E"/>
    <w:rsid w:val="007D64AB"/>
    <w:rsid w:val="007F052A"/>
    <w:rsid w:val="008141BB"/>
    <w:rsid w:val="008259EF"/>
    <w:rsid w:val="008334C2"/>
    <w:rsid w:val="008821B1"/>
    <w:rsid w:val="008A1875"/>
    <w:rsid w:val="008A7F11"/>
    <w:rsid w:val="008D2E1B"/>
    <w:rsid w:val="008D400A"/>
    <w:rsid w:val="008D66FB"/>
    <w:rsid w:val="008F0851"/>
    <w:rsid w:val="009017C4"/>
    <w:rsid w:val="009165B7"/>
    <w:rsid w:val="00920AB1"/>
    <w:rsid w:val="00947AE1"/>
    <w:rsid w:val="009503B5"/>
    <w:rsid w:val="009B5821"/>
    <w:rsid w:val="009C65FB"/>
    <w:rsid w:val="009C720A"/>
    <w:rsid w:val="009D3111"/>
    <w:rsid w:val="009D3DB2"/>
    <w:rsid w:val="009E4973"/>
    <w:rsid w:val="009E5CA2"/>
    <w:rsid w:val="00A2149B"/>
    <w:rsid w:val="00A4315A"/>
    <w:rsid w:val="00A62B3E"/>
    <w:rsid w:val="00A70FCC"/>
    <w:rsid w:val="00A72794"/>
    <w:rsid w:val="00A80DDA"/>
    <w:rsid w:val="00A84F4B"/>
    <w:rsid w:val="00A860A1"/>
    <w:rsid w:val="00AA1BBD"/>
    <w:rsid w:val="00AB7E65"/>
    <w:rsid w:val="00AC12F6"/>
    <w:rsid w:val="00AD2042"/>
    <w:rsid w:val="00B026A4"/>
    <w:rsid w:val="00B45A45"/>
    <w:rsid w:val="00B53F4E"/>
    <w:rsid w:val="00B6078C"/>
    <w:rsid w:val="00B823BB"/>
    <w:rsid w:val="00B93BDC"/>
    <w:rsid w:val="00BB0469"/>
    <w:rsid w:val="00BC5EEB"/>
    <w:rsid w:val="00BC62A2"/>
    <w:rsid w:val="00BD0569"/>
    <w:rsid w:val="00BD1118"/>
    <w:rsid w:val="00BE13D4"/>
    <w:rsid w:val="00BE1574"/>
    <w:rsid w:val="00BF2E98"/>
    <w:rsid w:val="00C05615"/>
    <w:rsid w:val="00C062FD"/>
    <w:rsid w:val="00C26D56"/>
    <w:rsid w:val="00C534EB"/>
    <w:rsid w:val="00C61858"/>
    <w:rsid w:val="00C7316C"/>
    <w:rsid w:val="00C813B6"/>
    <w:rsid w:val="00C81F22"/>
    <w:rsid w:val="00C96F02"/>
    <w:rsid w:val="00CB055B"/>
    <w:rsid w:val="00CB33DC"/>
    <w:rsid w:val="00CC557B"/>
    <w:rsid w:val="00D02D24"/>
    <w:rsid w:val="00D03E80"/>
    <w:rsid w:val="00D07C2A"/>
    <w:rsid w:val="00D10E7A"/>
    <w:rsid w:val="00D37813"/>
    <w:rsid w:val="00D419F2"/>
    <w:rsid w:val="00D539FC"/>
    <w:rsid w:val="00D57664"/>
    <w:rsid w:val="00D6009B"/>
    <w:rsid w:val="00D92F5E"/>
    <w:rsid w:val="00D9396F"/>
    <w:rsid w:val="00D95C9A"/>
    <w:rsid w:val="00DA0A02"/>
    <w:rsid w:val="00DA49E2"/>
    <w:rsid w:val="00DA4F3C"/>
    <w:rsid w:val="00DC29F7"/>
    <w:rsid w:val="00DC65A1"/>
    <w:rsid w:val="00DC65EC"/>
    <w:rsid w:val="00DD0E15"/>
    <w:rsid w:val="00DD6A1C"/>
    <w:rsid w:val="00DF0AA0"/>
    <w:rsid w:val="00DF6344"/>
    <w:rsid w:val="00E018EB"/>
    <w:rsid w:val="00E0227F"/>
    <w:rsid w:val="00E04389"/>
    <w:rsid w:val="00E11910"/>
    <w:rsid w:val="00E219CA"/>
    <w:rsid w:val="00E36564"/>
    <w:rsid w:val="00E40B28"/>
    <w:rsid w:val="00E410A2"/>
    <w:rsid w:val="00E62ED3"/>
    <w:rsid w:val="00E6468E"/>
    <w:rsid w:val="00E66F51"/>
    <w:rsid w:val="00E76B2C"/>
    <w:rsid w:val="00E7778F"/>
    <w:rsid w:val="00E832DF"/>
    <w:rsid w:val="00E86C1F"/>
    <w:rsid w:val="00E92900"/>
    <w:rsid w:val="00EA25F6"/>
    <w:rsid w:val="00EB72CB"/>
    <w:rsid w:val="00EC3CFA"/>
    <w:rsid w:val="00EC4999"/>
    <w:rsid w:val="00F0375A"/>
    <w:rsid w:val="00F06A5C"/>
    <w:rsid w:val="00F1431B"/>
    <w:rsid w:val="00F40219"/>
    <w:rsid w:val="00F42FDF"/>
    <w:rsid w:val="00F45933"/>
    <w:rsid w:val="00F6276A"/>
    <w:rsid w:val="00F642A3"/>
    <w:rsid w:val="00F71AFF"/>
    <w:rsid w:val="00F726CD"/>
    <w:rsid w:val="00F73948"/>
    <w:rsid w:val="00F762FB"/>
    <w:rsid w:val="00F90CE3"/>
    <w:rsid w:val="00F96778"/>
    <w:rsid w:val="00FA1956"/>
    <w:rsid w:val="00FA5F8E"/>
    <w:rsid w:val="00FD73F2"/>
    <w:rsid w:val="3D616A94"/>
    <w:rsid w:val="75EC752E"/>
    <w:rsid w:val="7A93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2CA9EA"/>
  <w15:chartTrackingRefBased/>
  <w15:docId w15:val="{75C34F2B-3CB0-4975-A747-6739A5C9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 w:qFormat="1"/>
    <w:lsdException w:name="toc 5" w:locked="1" w:uiPriority="39" w:qFormat="1"/>
    <w:lsdException w:name="toc 6" w:locked="1" w:uiPriority="39" w:qFormat="1"/>
    <w:lsdException w:name="toc 7" w:locked="1" w:uiPriority="39" w:qFormat="1"/>
    <w:lsdException w:name="toc 8" w:locked="1" w:uiPriority="39" w:qFormat="1"/>
    <w:lsdException w:name="toc 9" w:locked="1" w:uiPriority="39" w:qFormat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nhideWhenUsed="1"/>
    <w:lsdException w:name="Body Text" w:locked="1" w:semiHidden="1" w:unhideWhenUsed="1"/>
    <w:lsdException w:name="Body Text Indent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nhideWhenUsed="1"/>
    <w:lsdException w:name="Table Grid" w:locked="1" w:uiPriority="59" w:qFormat="1"/>
    <w:lsdException w:name="Table Theme" w:locked="1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ascii="Arial"/>
      <w:b/>
      <w:bCs/>
      <w:sz w:val="40"/>
      <w:szCs w:val="4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531D1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unhideWhenUsed/>
    <w:locked/>
    <w:rPr>
      <w:rFonts w:ascii="Arial" w:cs="Arial"/>
      <w:b/>
      <w:bCs/>
      <w:sz w:val="40"/>
      <w:szCs w:val="40"/>
    </w:rPr>
  </w:style>
  <w:style w:type="character" w:styleId="a5">
    <w:name w:val="Hyperlink"/>
    <w:uiPriority w:val="99"/>
    <w:unhideWhenUsed/>
    <w:rPr>
      <w:rFonts w:cs="Times New Roman"/>
      <w:color w:val="0000FF"/>
      <w:u w:val="single"/>
    </w:rPr>
  </w:style>
  <w:style w:type="character" w:customStyle="1" w:styleId="a6">
    <w:name w:val="Основной текст с отступом Знак"/>
    <w:link w:val="a7"/>
    <w:locked/>
    <w:rPr>
      <w:rFonts w:cs="Times New Roman"/>
      <w:sz w:val="24"/>
      <w:szCs w:val="24"/>
    </w:rPr>
  </w:style>
  <w:style w:type="paragraph" w:customStyle="1" w:styleId="a8">
    <w:name w:val="Знак Знак Знак Знак"/>
    <w:basedOn w:val="a"/>
    <w:uiPriority w:val="99"/>
    <w:unhideWhenUsed/>
    <w:pPr>
      <w:autoSpaceDE w:val="0"/>
      <w:autoSpaceDN w:val="0"/>
      <w:adjustRightInd w:val="0"/>
    </w:pPr>
    <w:rPr>
      <w:rFonts w:ascii="Arial" w:cs="Arial"/>
      <w:sz w:val="30"/>
      <w:szCs w:val="30"/>
      <w:lang w:val="en-ZA" w:eastAsia="en-ZA"/>
    </w:rPr>
  </w:style>
  <w:style w:type="paragraph" w:customStyle="1" w:styleId="Style3">
    <w:name w:val="_Style 3"/>
    <w:basedOn w:val="a"/>
    <w:uiPriority w:val="99"/>
    <w:unhideWhenUsed/>
    <w:pPr>
      <w:autoSpaceDE w:val="0"/>
      <w:autoSpaceDN w:val="0"/>
      <w:adjustRightInd w:val="0"/>
    </w:pPr>
    <w:rPr>
      <w:rFonts w:ascii="Arial" w:hAnsi="Arial" w:cs="SimSun"/>
      <w:sz w:val="30"/>
      <w:szCs w:val="30"/>
      <w:lang w:val="en-ZA" w:eastAsia="en-ZA"/>
    </w:rPr>
  </w:style>
  <w:style w:type="paragraph" w:customStyle="1" w:styleId="2">
    <w:name w:val="Знак Знак Знак Знак2"/>
    <w:basedOn w:val="a"/>
    <w:uiPriority w:val="99"/>
    <w:unhideWhenUsed/>
    <w:pPr>
      <w:autoSpaceDE w:val="0"/>
      <w:autoSpaceDN w:val="0"/>
      <w:adjustRightInd w:val="0"/>
    </w:pPr>
    <w:rPr>
      <w:rFonts w:ascii="Arial" w:cs="Arial"/>
      <w:sz w:val="30"/>
      <w:szCs w:val="30"/>
      <w:lang w:val="en-ZA" w:eastAsia="en-ZA"/>
    </w:rPr>
  </w:style>
  <w:style w:type="paragraph" w:styleId="a4">
    <w:name w:val="Balloon Text"/>
    <w:basedOn w:val="a"/>
    <w:link w:val="a3"/>
    <w:uiPriority w:val="99"/>
    <w:unhideWhenUsed/>
    <w:locked/>
    <w:rPr>
      <w:rFonts w:ascii="Tahoma" w:hAnsi="Tahoma"/>
      <w:sz w:val="16"/>
      <w:szCs w:val="16"/>
      <w:lang w:val="x-none" w:eastAsia="x-none"/>
    </w:rPr>
  </w:style>
  <w:style w:type="paragraph" w:customStyle="1" w:styleId="1">
    <w:name w:val="Знак Знак Знак Знак1"/>
    <w:basedOn w:val="a"/>
    <w:uiPriority w:val="99"/>
    <w:unhideWhenUsed/>
    <w:pPr>
      <w:autoSpaceDE w:val="0"/>
      <w:autoSpaceDN w:val="0"/>
      <w:adjustRightInd w:val="0"/>
    </w:pPr>
    <w:rPr>
      <w:rFonts w:ascii="Arial" w:cs="Arial"/>
      <w:sz w:val="30"/>
      <w:szCs w:val="30"/>
      <w:lang w:val="en-ZA" w:eastAsia="en-ZA"/>
    </w:rPr>
  </w:style>
  <w:style w:type="paragraph" w:styleId="a7">
    <w:name w:val="Body Text Indent"/>
    <w:basedOn w:val="a"/>
    <w:link w:val="a6"/>
    <w:unhideWhenUsed/>
    <w:pPr>
      <w:ind w:left="360"/>
    </w:pPr>
    <w:rPr>
      <w:lang w:val="x-none" w:eastAsia="x-none"/>
    </w:rPr>
  </w:style>
  <w:style w:type="paragraph" w:customStyle="1" w:styleId="msolistparagraph0">
    <w:name w:val="msolistparagraph"/>
    <w:basedOn w:val="a"/>
    <w:rsid w:val="00151DDC"/>
    <w:pPr>
      <w:ind w:left="720"/>
    </w:pPr>
    <w:rPr>
      <w:rFonts w:eastAsia="Times New Roman"/>
    </w:rPr>
  </w:style>
  <w:style w:type="paragraph" w:styleId="a9">
    <w:name w:val="Normal (Web)"/>
    <w:basedOn w:val="a"/>
    <w:locked/>
    <w:rsid w:val="00151DDC"/>
    <w:pPr>
      <w:spacing w:after="150"/>
      <w:jc w:val="both"/>
    </w:pPr>
    <w:rPr>
      <w:rFonts w:eastAsia="Times New Roman"/>
    </w:rPr>
  </w:style>
  <w:style w:type="paragraph" w:customStyle="1" w:styleId="aa">
    <w:name w:val="Знак Знак Знак Знак"/>
    <w:basedOn w:val="a"/>
    <w:rsid w:val="007A2CD2"/>
    <w:pPr>
      <w:autoSpaceDE w:val="0"/>
      <w:autoSpaceDN w:val="0"/>
      <w:adjustRightInd w:val="0"/>
    </w:pPr>
    <w:rPr>
      <w:rFonts w:ascii="Arial" w:eastAsia="Times New Roman" w:hAnsi="Arial" w:cs="Arial"/>
      <w:sz w:val="30"/>
      <w:szCs w:val="20"/>
      <w:lang w:val="en-ZA" w:eastAsia="en-ZA"/>
    </w:rPr>
  </w:style>
  <w:style w:type="character" w:customStyle="1" w:styleId="50">
    <w:name w:val="Заголовок 5 Знак"/>
    <w:link w:val="5"/>
    <w:uiPriority w:val="9"/>
    <w:semiHidden/>
    <w:rsid w:val="00531D1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b">
    <w:name w:val="header"/>
    <w:basedOn w:val="a"/>
    <w:link w:val="ac"/>
    <w:uiPriority w:val="99"/>
    <w:unhideWhenUsed/>
    <w:locked/>
    <w:rsid w:val="00E66F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66F51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locked/>
    <w:rsid w:val="00E66F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66F51"/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locked/>
    <w:rsid w:val="00E62ED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locked/>
    <w:rsid w:val="00E62ED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62ED3"/>
  </w:style>
  <w:style w:type="paragraph" w:styleId="af2">
    <w:name w:val="annotation subject"/>
    <w:basedOn w:val="af0"/>
    <w:next w:val="af0"/>
    <w:link w:val="af3"/>
    <w:uiPriority w:val="99"/>
    <w:semiHidden/>
    <w:unhideWhenUsed/>
    <w:locked/>
    <w:rsid w:val="00E62ED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ED3"/>
    <w:rPr>
      <w:b/>
      <w:bCs/>
    </w:rPr>
  </w:style>
  <w:style w:type="paragraph" w:styleId="af4">
    <w:name w:val="List Paragraph"/>
    <w:basedOn w:val="a"/>
    <w:uiPriority w:val="34"/>
    <w:qFormat/>
    <w:rsid w:val="002F42E4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j.kulakovskaya</dc:creator>
  <cp:keywords/>
  <cp:lastModifiedBy>Аземка Лилия Геннадьевна</cp:lastModifiedBy>
  <cp:revision>12</cp:revision>
  <cp:lastPrinted>2019-02-14T07:32:00Z</cp:lastPrinted>
  <dcterms:created xsi:type="dcterms:W3CDTF">2020-04-30T17:31:00Z</dcterms:created>
  <dcterms:modified xsi:type="dcterms:W3CDTF">2020-05-11T07:41:00Z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