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38" w:rsidRDefault="00BA6F38" w:rsidP="00BA6F38">
      <w:pPr>
        <w:spacing w:line="240" w:lineRule="auto"/>
        <w:rPr>
          <w:rFonts w:ascii="Arial" w:hAnsi="Arial" w:cs="Arial"/>
          <w:b/>
          <w:bCs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466"/>
      </w:tblGrid>
      <w:tr w:rsidR="00BA6F38" w:rsidRPr="00105990" w:rsidTr="006F4256">
        <w:tc>
          <w:tcPr>
            <w:tcW w:w="5395" w:type="dxa"/>
            <w:shd w:val="clear" w:color="auto" w:fill="auto"/>
          </w:tcPr>
          <w:p w:rsidR="00BA6F38" w:rsidRPr="001A53C6" w:rsidRDefault="00BA6F38" w:rsidP="006F4256">
            <w:pPr>
              <w:spacing w:line="240" w:lineRule="auto"/>
              <w:rPr>
                <w:rFonts w:ascii="Arial" w:hAnsi="Arial" w:cs="Arial"/>
                <w:b/>
                <w:bCs/>
                <w:color w:val="404040"/>
                <w:sz w:val="12"/>
                <w:szCs w:val="12"/>
              </w:rPr>
            </w:pPr>
          </w:p>
          <w:p w:rsidR="00BA6F38" w:rsidRPr="00105990" w:rsidRDefault="00BA6F38" w:rsidP="006F4256">
            <w:pPr>
              <w:spacing w:line="240" w:lineRule="auto"/>
              <w:rPr>
                <w:rFonts w:ascii="Arial" w:hAnsi="Arial" w:cs="Arial"/>
                <w:b/>
                <w:bCs/>
                <w:color w:val="404040"/>
              </w:rPr>
            </w:pPr>
            <w:r w:rsidRPr="00105990">
              <w:rPr>
                <w:rFonts w:ascii="Arial" w:hAnsi="Arial" w:cs="Arial"/>
                <w:b/>
                <w:bCs/>
                <w:color w:val="404040"/>
              </w:rPr>
              <w:t>ООО «ЮрСпектр»</w:t>
            </w:r>
          </w:p>
          <w:p w:rsidR="00BA6F38" w:rsidRPr="00105990" w:rsidRDefault="00BA6F38" w:rsidP="006F4256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Почтовый адрес: 220079, г. Минск, а/я 220</w:t>
            </w:r>
          </w:p>
          <w:p w:rsidR="00BA6F38" w:rsidRPr="00105990" w:rsidRDefault="00BA6F38" w:rsidP="006F4256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Тел./факс (многоканальный): 308-28-28</w:t>
            </w:r>
          </w:p>
          <w:p w:rsidR="00BA6F38" w:rsidRPr="00105990" w:rsidRDefault="00BA6F38" w:rsidP="006F4256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 xml:space="preserve">Р/с 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BY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53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POIS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30120001127801933005</w:t>
            </w:r>
          </w:p>
          <w:p w:rsidR="00BA6F38" w:rsidRPr="00105990" w:rsidRDefault="00BA6F38" w:rsidP="006F4256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в ЦБУ № 17 ОАО «Паритетбанк»,</w:t>
            </w:r>
          </w:p>
          <w:p w:rsidR="00BA6F38" w:rsidRPr="00105990" w:rsidRDefault="00BA6F38" w:rsidP="006F4256">
            <w:pPr>
              <w:spacing w:line="240" w:lineRule="auto"/>
              <w:rPr>
                <w:color w:val="40404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 xml:space="preserve">БИК 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POISBY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X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, УНН 101528828, ОКПО 37521934</w:t>
            </w:r>
          </w:p>
        </w:tc>
        <w:tc>
          <w:tcPr>
            <w:tcW w:w="5396" w:type="dxa"/>
            <w:shd w:val="clear" w:color="auto" w:fill="auto"/>
          </w:tcPr>
          <w:p w:rsidR="00BA6F38" w:rsidRPr="00105990" w:rsidRDefault="00BA6F38" w:rsidP="006F425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105990">
              <w:rPr>
                <w:rFonts w:ascii="Arial" w:hAnsi="Arial" w:cs="Arial"/>
                <w:b/>
                <w:bCs/>
                <w:noProof/>
                <w:color w:val="404040"/>
                <w:lang w:eastAsia="ru-RU"/>
              </w:rPr>
              <w:drawing>
                <wp:inline distT="0" distB="0" distL="0" distR="0">
                  <wp:extent cx="3329940" cy="563880"/>
                  <wp:effectExtent l="0" t="0" r="3810" b="7620"/>
                  <wp:docPr id="4" name="Рисунок 4" descr="Аудиториум_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удиториум_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F38" w:rsidRPr="003B4B5E" w:rsidRDefault="00BA6F38" w:rsidP="00BA6F38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color w:val="404040"/>
          <w:sz w:val="10"/>
          <w:szCs w:val="10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064"/>
      </w:tblGrid>
      <w:tr w:rsidR="00BA6F38" w:rsidRPr="007D36C7" w:rsidTr="006F4256">
        <w:tc>
          <w:tcPr>
            <w:tcW w:w="1418" w:type="dxa"/>
          </w:tcPr>
          <w:p w:rsidR="00BA6F38" w:rsidRPr="007D36C7" w:rsidRDefault="00BA6F38" w:rsidP="006F4256">
            <w:pPr>
              <w:tabs>
                <w:tab w:val="center" w:pos="5812"/>
                <w:tab w:val="right" w:pos="11624"/>
              </w:tabs>
              <w:spacing w:line="240" w:lineRule="auto"/>
              <w:jc w:val="right"/>
              <w:rPr>
                <w:rFonts w:ascii="Arial" w:hAnsi="Arial" w:cs="Arial"/>
                <w:color w:val="40404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76200</wp:posOffset>
                  </wp:positionV>
                  <wp:extent cx="358775" cy="283845"/>
                  <wp:effectExtent l="0" t="0" r="3175" b="190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</w:tcPr>
          <w:p w:rsidR="00BA6F38" w:rsidRPr="00A2201F" w:rsidRDefault="00BA6F38" w:rsidP="006F4256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01F">
              <w:rPr>
                <w:rFonts w:ascii="Arial" w:hAnsi="Arial" w:cs="Arial"/>
                <w:b/>
                <w:sz w:val="24"/>
                <w:szCs w:val="24"/>
              </w:rPr>
              <w:t xml:space="preserve">Целевая аудитория: </w:t>
            </w:r>
          </w:p>
          <w:p w:rsidR="00BA6F38" w:rsidRPr="00A2201F" w:rsidRDefault="00BA6F38" w:rsidP="006F425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6A421D">
              <w:rPr>
                <w:rFonts w:ascii="Arial" w:hAnsi="Arial" w:cs="Arial"/>
                <w:b/>
                <w:sz w:val="24"/>
                <w:szCs w:val="24"/>
              </w:rPr>
              <w:t xml:space="preserve">бухгалтеры, экономисты, руководители и специалисты финансово-экономических служб организаций, осуществляющих деятельность в сфере общественного питания. </w:t>
            </w:r>
          </w:p>
        </w:tc>
      </w:tr>
    </w:tbl>
    <w:p w:rsidR="00BA6F38" w:rsidRPr="003748A4" w:rsidRDefault="00BA6F38" w:rsidP="00BA6F38">
      <w:pPr>
        <w:spacing w:line="240" w:lineRule="auto"/>
        <w:rPr>
          <w:rFonts w:ascii="Times New Roman" w:hAnsi="Times New Roman"/>
          <w:b/>
          <w:color w:val="404040"/>
          <w:sz w:val="6"/>
          <w:szCs w:val="6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6206"/>
        <w:gridCol w:w="4709"/>
      </w:tblGrid>
      <w:tr w:rsidR="00BA6F38" w:rsidRPr="00A70C10" w:rsidTr="006F4256">
        <w:trPr>
          <w:trHeight w:val="832"/>
        </w:trPr>
        <w:tc>
          <w:tcPr>
            <w:tcW w:w="6206" w:type="dxa"/>
            <w:shd w:val="clear" w:color="auto" w:fill="0B8FA6"/>
            <w:vAlign w:val="center"/>
          </w:tcPr>
          <w:p w:rsidR="00BA6F38" w:rsidRDefault="00BA6F38" w:rsidP="006F4256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29 сентября 2021 года</w:t>
            </w:r>
          </w:p>
          <w:p w:rsidR="00BA6F38" w:rsidRPr="00A70C10" w:rsidRDefault="00BA6F38" w:rsidP="006F4256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10.00 – 11.30</w:t>
            </w:r>
          </w:p>
        </w:tc>
        <w:tc>
          <w:tcPr>
            <w:tcW w:w="4709" w:type="dxa"/>
            <w:shd w:val="clear" w:color="auto" w:fill="0B8FA6"/>
            <w:vAlign w:val="center"/>
          </w:tcPr>
          <w:p w:rsidR="00BA6F38" w:rsidRPr="00301C3E" w:rsidRDefault="00BA6F38" w:rsidP="006F4256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Аудиториум </w:t>
            </w: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  <w:t>ilex</w:t>
            </w:r>
          </w:p>
        </w:tc>
      </w:tr>
    </w:tbl>
    <w:p w:rsidR="00BA6F38" w:rsidRPr="005964BD" w:rsidRDefault="00BA6F38" w:rsidP="00BA6F38">
      <w:pPr>
        <w:ind w:left="113" w:right="113" w:firstLine="709"/>
        <w:jc w:val="center"/>
        <w:rPr>
          <w:rFonts w:ascii="Arial" w:hAnsi="Arial" w:cs="Arial"/>
          <w:color w:val="FF0000"/>
          <w:sz w:val="16"/>
          <w:szCs w:val="16"/>
        </w:rPr>
      </w:pPr>
    </w:p>
    <w:p w:rsidR="00BA6F38" w:rsidRDefault="00BA6F38" w:rsidP="00BA6F38">
      <w:pPr>
        <w:jc w:val="center"/>
        <w:rPr>
          <w:rFonts w:ascii="Arial" w:hAnsi="Arial" w:cs="Arial"/>
          <w:b/>
          <w:bCs/>
          <w:color w:val="0B8FA6"/>
          <w:sz w:val="28"/>
          <w:szCs w:val="28"/>
        </w:rPr>
      </w:pPr>
      <w:r w:rsidRPr="00811E03">
        <w:rPr>
          <w:rFonts w:ascii="Arial" w:hAnsi="Arial" w:cs="Arial"/>
          <w:b/>
          <w:bCs/>
          <w:color w:val="0B8FA6"/>
          <w:sz w:val="28"/>
          <w:szCs w:val="28"/>
        </w:rPr>
        <w:t xml:space="preserve">Ценообразование и калькулирование в организациях </w:t>
      </w:r>
    </w:p>
    <w:p w:rsidR="00BA6F38" w:rsidRDefault="00BA6F38" w:rsidP="00BA6F38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1E03">
        <w:rPr>
          <w:rFonts w:ascii="Arial" w:hAnsi="Arial" w:cs="Arial"/>
          <w:b/>
          <w:bCs/>
          <w:color w:val="0B8FA6"/>
          <w:sz w:val="28"/>
          <w:szCs w:val="28"/>
        </w:rPr>
        <w:t>общественного питания</w:t>
      </w:r>
    </w:p>
    <w:p w:rsidR="00BA6F38" w:rsidRPr="005964BD" w:rsidRDefault="00BA6F38" w:rsidP="00BA6F38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1. Обзор законодательства по вопросам ценообразования, влияющего на порядок формирования цен на продукцию общественного питания.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2. Методы формирования цен в общепите на продукцию собственного производства. Наценка в общепите: виды, порядок применения. Типичные ошибки при составлении калькуляции.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3. Формирование цен на продукцию и полуфабрикаты, в состав которых входят социально значимые продовольственные товары, а также продукцию, реализуемую в учреждениях образования.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4.</w:t>
      </w:r>
      <w:r w:rsidRPr="007D1A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A9D">
        <w:rPr>
          <w:rFonts w:ascii="Arial" w:hAnsi="Arial" w:cs="Arial"/>
          <w:b/>
          <w:sz w:val="24"/>
          <w:szCs w:val="24"/>
        </w:rPr>
        <w:t>Косвенные факторы, оказывающие значительное влияние на принятие ценовых решений.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5. Установление цены в рамках товарной линии и ценовое восприятие.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6. Повышение цен: как это сделать правильно.</w:t>
      </w: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16"/>
          <w:szCs w:val="16"/>
        </w:rPr>
      </w:pPr>
    </w:p>
    <w:p w:rsidR="00BA6F38" w:rsidRPr="007D1A9D" w:rsidRDefault="00BA6F38" w:rsidP="00BA6F38">
      <w:pPr>
        <w:ind w:left="113" w:right="113" w:firstLine="709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7. Формирование тарифов на услуги по доставке, оказываемые объектами общественного питания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BA6F38" w:rsidRPr="007D1A9D" w:rsidRDefault="00BA6F38" w:rsidP="00BA6F38">
      <w:pPr>
        <w:ind w:left="113" w:right="113"/>
        <w:jc w:val="both"/>
        <w:rPr>
          <w:rFonts w:ascii="Arial" w:hAnsi="Arial" w:cs="Arial"/>
          <w:b/>
          <w:sz w:val="20"/>
          <w:szCs w:val="20"/>
        </w:rPr>
      </w:pPr>
    </w:p>
    <w:p w:rsidR="00BA6F38" w:rsidRPr="007D1A9D" w:rsidRDefault="00BA6F38" w:rsidP="00BA6F38">
      <w:pPr>
        <w:ind w:left="113" w:right="113"/>
        <w:jc w:val="both"/>
        <w:rPr>
          <w:rFonts w:ascii="Arial" w:hAnsi="Arial" w:cs="Arial"/>
          <w:b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 xml:space="preserve">Лектор: </w:t>
      </w:r>
    </w:p>
    <w:p w:rsidR="00BA6F38" w:rsidRPr="007D1A9D" w:rsidRDefault="00BA6F38" w:rsidP="00BA6F38">
      <w:pPr>
        <w:spacing w:line="240" w:lineRule="auto"/>
        <w:ind w:left="113" w:right="113"/>
        <w:jc w:val="both"/>
        <w:outlineLvl w:val="0"/>
        <w:rPr>
          <w:rFonts w:ascii="Arial" w:hAnsi="Arial" w:cs="Arial"/>
          <w:sz w:val="24"/>
          <w:szCs w:val="24"/>
        </w:rPr>
      </w:pPr>
      <w:r w:rsidRPr="007D1A9D">
        <w:rPr>
          <w:rFonts w:ascii="Arial" w:hAnsi="Arial" w:cs="Arial"/>
          <w:b/>
          <w:sz w:val="24"/>
          <w:szCs w:val="24"/>
        </w:rPr>
        <w:t>Ковальчук Сергей Петрович</w:t>
      </w:r>
      <w:r w:rsidRPr="007D1A9D">
        <w:rPr>
          <w:rFonts w:ascii="Arial" w:hAnsi="Arial" w:cs="Arial"/>
          <w:sz w:val="24"/>
          <w:szCs w:val="24"/>
        </w:rPr>
        <w:t xml:space="preserve">, эксперт-консультант по вопросам ценообразования. Руководитель проекта «Эффективный прайсинг». Автор книги «Все, что надо знать о документальном оформлении цен», многочисленных публикаций по вопросам ценообразования. 20-летний опыт работы на промышленном предприятии, в Департаменте ценовой политики Минэкономики, экономическом университете. </w:t>
      </w:r>
    </w:p>
    <w:p w:rsidR="00BA6F38" w:rsidRPr="007D1A9D" w:rsidRDefault="00BA6F38" w:rsidP="00BA6F38">
      <w:pPr>
        <w:ind w:left="113" w:right="113"/>
        <w:jc w:val="both"/>
        <w:rPr>
          <w:rFonts w:ascii="Arial" w:hAnsi="Arial" w:cs="Arial"/>
          <w:sz w:val="24"/>
          <w:szCs w:val="24"/>
        </w:rPr>
      </w:pPr>
    </w:p>
    <w:p w:rsidR="00BA6F38" w:rsidRDefault="00BA6F38" w:rsidP="00BA6F38">
      <w:pPr>
        <w:jc w:val="both"/>
        <w:rPr>
          <w:rFonts w:ascii="Arial" w:hAnsi="Arial" w:cs="Arial"/>
          <w:sz w:val="10"/>
          <w:szCs w:val="10"/>
        </w:rPr>
      </w:pPr>
    </w:p>
    <w:p w:rsidR="00BA6F38" w:rsidRDefault="00BA6F38" w:rsidP="00BA6F38">
      <w:pPr>
        <w:jc w:val="both"/>
        <w:rPr>
          <w:rFonts w:ascii="Arial" w:hAnsi="Arial" w:cs="Arial"/>
          <w:sz w:val="10"/>
          <w:szCs w:val="10"/>
        </w:rPr>
      </w:pPr>
    </w:p>
    <w:p w:rsidR="00BA6F38" w:rsidRDefault="00BA6F38" w:rsidP="00BA6F38">
      <w:pPr>
        <w:jc w:val="both"/>
        <w:rPr>
          <w:rFonts w:ascii="Arial" w:hAnsi="Arial" w:cs="Arial"/>
          <w:sz w:val="10"/>
          <w:szCs w:val="10"/>
        </w:rPr>
      </w:pPr>
    </w:p>
    <w:p w:rsidR="00BA6F38" w:rsidRDefault="00BA6F38" w:rsidP="00BA6F38">
      <w:pPr>
        <w:jc w:val="both"/>
        <w:rPr>
          <w:rFonts w:ascii="Arial" w:hAnsi="Arial" w:cs="Arial"/>
          <w:sz w:val="10"/>
          <w:szCs w:val="10"/>
        </w:rPr>
      </w:pPr>
    </w:p>
    <w:p w:rsidR="00BA6F38" w:rsidRDefault="00BA6F38" w:rsidP="00BA6F38">
      <w:pPr>
        <w:jc w:val="both"/>
        <w:rPr>
          <w:rFonts w:ascii="Arial" w:hAnsi="Arial" w:cs="Arial"/>
          <w:sz w:val="10"/>
          <w:szCs w:val="10"/>
        </w:rPr>
      </w:pPr>
    </w:p>
    <w:p w:rsidR="00BA6F38" w:rsidRDefault="00BA6F38" w:rsidP="00BA6F38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Будем рады видеть Вас на нашем мероприятии</w:t>
      </w:r>
      <w:r w:rsidRPr="005D000A">
        <w:rPr>
          <w:rFonts w:ascii="Arial" w:hAnsi="Arial" w:cs="Arial"/>
          <w:b/>
          <w:bCs/>
          <w:sz w:val="24"/>
          <w:szCs w:val="24"/>
        </w:rPr>
        <w:t>!</w:t>
      </w:r>
    </w:p>
    <w:p w:rsidR="00BA6F38" w:rsidRDefault="00BA6F38" w:rsidP="00BA6F38">
      <w:pPr>
        <w:pStyle w:val="a3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A6F38" w:rsidRDefault="00BA6F38" w:rsidP="00BA6F38">
      <w:pPr>
        <w:pStyle w:val="a3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A6F38" w:rsidRDefault="00BA6F38" w:rsidP="00BA6F38">
      <w:pPr>
        <w:pStyle w:val="a3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A6F38" w:rsidRPr="005E41DC" w:rsidRDefault="00BA6F38" w:rsidP="00BA6F38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tbl>
      <w:tblPr>
        <w:tblW w:w="10893" w:type="dxa"/>
        <w:tblBorders>
          <w:top w:val="single" w:sz="12" w:space="0" w:color="0B8FA6"/>
          <w:left w:val="single" w:sz="12" w:space="0" w:color="0B8FA6"/>
          <w:bottom w:val="single" w:sz="12" w:space="0" w:color="0B8FA6"/>
          <w:right w:val="single" w:sz="12" w:space="0" w:color="0B8FA6"/>
          <w:insideH w:val="single" w:sz="12" w:space="0" w:color="0B8FA6"/>
          <w:insideV w:val="single" w:sz="12" w:space="0" w:color="0B8FA6"/>
        </w:tblBorders>
        <w:shd w:val="clear" w:color="auto" w:fill="0B8FA6"/>
        <w:tblLook w:val="04A0" w:firstRow="1" w:lastRow="0" w:firstColumn="1" w:lastColumn="0" w:noHBand="0" w:noVBand="1"/>
      </w:tblPr>
      <w:tblGrid>
        <w:gridCol w:w="9464"/>
        <w:gridCol w:w="1429"/>
      </w:tblGrid>
      <w:tr w:rsidR="00BA6F38" w:rsidRPr="006C5C1E" w:rsidTr="006F4256">
        <w:tc>
          <w:tcPr>
            <w:tcW w:w="9464" w:type="dxa"/>
            <w:shd w:val="clear" w:color="auto" w:fill="0B8FA6"/>
          </w:tcPr>
          <w:p w:rsidR="00BA6F38" w:rsidRPr="00FA06D8" w:rsidRDefault="00BA6F38" w:rsidP="006F4256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  <w:p w:rsidR="00BA6F38" w:rsidRPr="00FA06D8" w:rsidRDefault="00BA6F38" w:rsidP="006F4256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Участие оформляется договором и актом оказанных услуг. Доступна возможность обмена электронными документами за услугу на сервисе </w:t>
            </w:r>
            <w:r w:rsidRPr="00DE2DF8">
              <w:rPr>
                <w:rFonts w:ascii="Arial" w:hAnsi="Arial" w:cs="Arial"/>
                <w:b/>
                <w:bCs/>
                <w:color w:val="FFFFFF"/>
                <w:lang w:eastAsia="ru-RU"/>
              </w:rPr>
              <w:t>podpis.by</w:t>
            </w: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. </w:t>
            </w:r>
          </w:p>
          <w:p w:rsidR="00BA6F38" w:rsidRPr="007E5A75" w:rsidRDefault="00BA6F38" w:rsidP="006F4256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1429" w:type="dxa"/>
            <w:shd w:val="clear" w:color="auto" w:fill="FFFFFF"/>
          </w:tcPr>
          <w:p w:rsidR="00BA6F38" w:rsidRPr="006C5C1E" w:rsidRDefault="00BA6F38" w:rsidP="006F4256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:rsidR="00BA6F38" w:rsidRPr="00DF5EA1" w:rsidRDefault="00BA6F38" w:rsidP="006F4256">
            <w:pPr>
              <w:pStyle w:val="a3"/>
              <w:spacing w:line="240" w:lineRule="auto"/>
              <w:ind w:left="0"/>
              <w:jc w:val="center"/>
              <w:rPr>
                <w:sz w:val="4"/>
                <w:szCs w:val="4"/>
              </w:rPr>
            </w:pPr>
          </w:p>
          <w:p w:rsidR="00BA6F38" w:rsidRPr="006C5C1E" w:rsidRDefault="00BA6F38" w:rsidP="006F4256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620" cy="289560"/>
                  <wp:effectExtent l="0" t="0" r="0" b="0"/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2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F38" w:rsidRPr="007E5A75" w:rsidRDefault="00BA6F38" w:rsidP="00BA6F38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:rsidR="00BA6F38" w:rsidRPr="00B94FC0" w:rsidRDefault="00BA6F38" w:rsidP="00BA6F38">
      <w:pPr>
        <w:pStyle w:val="a3"/>
        <w:spacing w:line="240" w:lineRule="auto"/>
        <w:ind w:left="0"/>
        <w:jc w:val="center"/>
        <w:rPr>
          <w:rFonts w:ascii="Arial" w:hAnsi="Arial" w:cs="Arial"/>
          <w:b/>
          <w:color w:val="0B8FA6"/>
        </w:rPr>
      </w:pPr>
      <w:r w:rsidRPr="00B94FC0">
        <w:rPr>
          <w:rFonts w:ascii="Arial" w:hAnsi="Arial" w:cs="Arial"/>
          <w:b/>
        </w:rPr>
        <w:t xml:space="preserve">Смотрите анонсы мероприятий и другую полезную информацию на страницах </w:t>
      </w:r>
      <w:hyperlink r:id="rId8" w:history="1"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ilex</w:t>
        </w:r>
        <w:r w:rsidRPr="00B94FC0">
          <w:rPr>
            <w:rStyle w:val="a4"/>
            <w:rFonts w:ascii="Arial" w:hAnsi="Arial" w:cs="Arial"/>
            <w:b/>
            <w:color w:val="0B8FA6"/>
          </w:rPr>
          <w:t>.</w:t>
        </w:r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by</w:t>
        </w:r>
      </w:hyperlink>
    </w:p>
    <w:p w:rsidR="00FA1F0E" w:rsidRPr="00BA6F38" w:rsidRDefault="00BA6F38" w:rsidP="00BA6F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Pr="00B94FC0">
        <w:rPr>
          <w:rFonts w:ascii="Arial" w:hAnsi="Arial" w:cs="Arial"/>
          <w:b/>
        </w:rPr>
        <w:t>и в соцсетях:</w:t>
      </w:r>
      <w:r>
        <w:rPr>
          <w:rFonts w:ascii="Arial" w:hAnsi="Arial" w:cs="Arial"/>
          <w:b/>
        </w:rPr>
        <w:t xml:space="preserve">  </w:t>
      </w:r>
      <w:r w:rsidRPr="00B94FC0">
        <w:rPr>
          <w:rFonts w:ascii="Arial" w:hAnsi="Arial" w:cs="Arial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инс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7640" cy="167640"/>
            <wp:effectExtent l="0" t="0" r="3810" b="3810"/>
            <wp:docPr id="1" name="Рисунок 1" descr="фэйсбу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эйсб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B94FC0">
        <w:rPr>
          <w:rFonts w:ascii="Arial" w:hAnsi="Arial" w:cs="Arial"/>
          <w:b/>
        </w:rPr>
        <w:t xml:space="preserve">               </w:t>
      </w:r>
      <w:bookmarkStart w:id="0" w:name="_GoBack"/>
      <w:bookmarkEnd w:id="0"/>
    </w:p>
    <w:sectPr w:rsidR="00FA1F0E" w:rsidRPr="00BA6F38" w:rsidSect="00F87DE9">
      <w:pgSz w:w="11906" w:h="16838"/>
      <w:pgMar w:top="284" w:right="707" w:bottom="426" w:left="624" w:header="709" w:footer="21" w:gutter="0"/>
      <w:pgBorders w:offsetFrom="page">
        <w:top w:val="single" w:sz="36" w:space="24" w:color="0B8FA6"/>
        <w:left w:val="single" w:sz="36" w:space="24" w:color="0B8FA6"/>
        <w:bottom w:val="single" w:sz="36" w:space="24" w:color="0B8FA6"/>
        <w:right w:val="single" w:sz="36" w:space="24" w:color="0B8F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2"/>
    <w:rsid w:val="00603E12"/>
    <w:rsid w:val="00BA6F38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CD0A9"/>
  <w15:chartTrackingRefBased/>
  <w15:docId w15:val="{03AFB0F8-672A-4B71-81D2-A9984D6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38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38"/>
    <w:pPr>
      <w:ind w:left="720"/>
      <w:contextualSpacing/>
    </w:pPr>
  </w:style>
  <w:style w:type="character" w:styleId="a4">
    <w:name w:val="Hyperlink"/>
    <w:uiPriority w:val="99"/>
    <w:unhideWhenUsed/>
    <w:rsid w:val="00BA6F38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BA6F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kak-podpisat-dokumenty-za-informatsionnuyu-uslugu-auditorium-ilex-v-elektronnom-vide/" TargetMode="External"/><Relationship Id="rId11" Type="http://schemas.openxmlformats.org/officeDocument/2006/relationships/hyperlink" Target="https://www.facebook.com/ilexb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ilexby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2</cp:revision>
  <dcterms:created xsi:type="dcterms:W3CDTF">2021-08-04T13:00:00Z</dcterms:created>
  <dcterms:modified xsi:type="dcterms:W3CDTF">2021-08-04T13:01:00Z</dcterms:modified>
</cp:coreProperties>
</file>