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BA" w:rsidRDefault="003B1DBA" w:rsidP="003B1DBA">
      <w:pPr>
        <w:spacing w:line="240" w:lineRule="auto"/>
        <w:rPr>
          <w:rFonts w:ascii="Arial" w:hAnsi="Arial" w:cs="Arial"/>
          <w:b/>
          <w:bCs/>
          <w:color w:val="404040"/>
        </w:rPr>
      </w:pPr>
    </w:p>
    <w:p w:rsidR="003B1DBA" w:rsidRDefault="003B1DBA" w:rsidP="003B1DBA">
      <w:pPr>
        <w:spacing w:line="240" w:lineRule="auto"/>
        <w:rPr>
          <w:rFonts w:ascii="Arial" w:hAnsi="Arial" w:cs="Arial"/>
          <w:b/>
          <w:bCs/>
          <w:color w:val="404040"/>
        </w:rPr>
      </w:pPr>
    </w:p>
    <w:p w:rsidR="003B1DBA" w:rsidRPr="007D36C7" w:rsidRDefault="003B1DBA" w:rsidP="003B1DBA">
      <w:pPr>
        <w:spacing w:line="240" w:lineRule="auto"/>
        <w:rPr>
          <w:rFonts w:ascii="Arial" w:hAnsi="Arial" w:cs="Arial"/>
          <w:b/>
          <w:bCs/>
          <w:color w:val="4040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43815</wp:posOffset>
            </wp:positionV>
            <wp:extent cx="3272790" cy="666750"/>
            <wp:effectExtent l="0" t="0" r="3810" b="0"/>
            <wp:wrapThrough wrapText="bothSides">
              <wp:wrapPolygon edited="0">
                <wp:start x="15590" y="0"/>
                <wp:lineTo x="1760" y="5554"/>
                <wp:lineTo x="0" y="6789"/>
                <wp:lineTo x="0" y="17897"/>
                <wp:lineTo x="15590" y="20983"/>
                <wp:lineTo x="16219" y="20983"/>
                <wp:lineTo x="21499" y="18514"/>
                <wp:lineTo x="21499" y="6171"/>
                <wp:lineTo x="16219" y="0"/>
                <wp:lineTo x="15590" y="0"/>
              </wp:wrapPolygon>
            </wp:wrapThrough>
            <wp:docPr id="5" name="Рисунок 5" descr="C:\Users\Y7F0D~1.PUP\AppData\Local\Temp\Аудиториум_сер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Y7F0D~1.PUP\AppData\Local\Temp\Аудиториум_сер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6C7">
        <w:rPr>
          <w:rFonts w:ascii="Arial" w:hAnsi="Arial" w:cs="Arial"/>
          <w:b/>
          <w:bCs/>
          <w:color w:val="404040"/>
        </w:rPr>
        <w:t>ООО «ЮрСпектр»</w:t>
      </w:r>
    </w:p>
    <w:p w:rsidR="003B1DBA" w:rsidRPr="007D36C7" w:rsidRDefault="003B1DBA" w:rsidP="003B1DBA">
      <w:pPr>
        <w:spacing w:line="240" w:lineRule="auto"/>
        <w:rPr>
          <w:rFonts w:ascii="Arial" w:hAnsi="Arial" w:cs="Arial"/>
          <w:color w:val="404040"/>
          <w:sz w:val="20"/>
          <w:szCs w:val="20"/>
        </w:rPr>
      </w:pPr>
      <w:r w:rsidRPr="007D36C7">
        <w:rPr>
          <w:rFonts w:ascii="Arial" w:hAnsi="Arial" w:cs="Arial"/>
          <w:color w:val="404040"/>
          <w:sz w:val="20"/>
          <w:szCs w:val="20"/>
        </w:rPr>
        <w:t>Почтовый адрес: 220079, г. Минск, а/я 220</w:t>
      </w:r>
    </w:p>
    <w:p w:rsidR="003B1DBA" w:rsidRPr="007D36C7" w:rsidRDefault="003B1DBA" w:rsidP="003B1DBA">
      <w:pPr>
        <w:spacing w:line="240" w:lineRule="auto"/>
        <w:rPr>
          <w:rFonts w:ascii="Arial" w:hAnsi="Arial" w:cs="Arial"/>
          <w:color w:val="404040"/>
          <w:sz w:val="20"/>
          <w:szCs w:val="20"/>
        </w:rPr>
      </w:pPr>
      <w:r w:rsidRPr="007D36C7">
        <w:rPr>
          <w:rFonts w:ascii="Arial" w:hAnsi="Arial" w:cs="Arial"/>
          <w:color w:val="404040"/>
          <w:sz w:val="20"/>
          <w:szCs w:val="20"/>
        </w:rPr>
        <w:t>Тел./факс (многоканальный): 308-28-28</w:t>
      </w:r>
    </w:p>
    <w:p w:rsidR="003B1DBA" w:rsidRPr="007D36C7" w:rsidRDefault="003B1DBA" w:rsidP="003B1DBA">
      <w:pPr>
        <w:spacing w:line="240" w:lineRule="auto"/>
        <w:rPr>
          <w:rFonts w:ascii="Arial" w:hAnsi="Arial" w:cs="Arial"/>
          <w:color w:val="404040"/>
          <w:sz w:val="20"/>
          <w:szCs w:val="20"/>
        </w:rPr>
      </w:pPr>
      <w:r w:rsidRPr="007D36C7">
        <w:rPr>
          <w:rFonts w:ascii="Arial" w:hAnsi="Arial" w:cs="Arial"/>
          <w:color w:val="404040"/>
          <w:sz w:val="20"/>
          <w:szCs w:val="20"/>
        </w:rPr>
        <w:t xml:space="preserve">Р/с </w:t>
      </w:r>
      <w:r w:rsidRPr="007D36C7">
        <w:rPr>
          <w:rFonts w:ascii="Arial" w:hAnsi="Arial" w:cs="Arial"/>
          <w:color w:val="404040"/>
          <w:sz w:val="20"/>
          <w:szCs w:val="20"/>
          <w:lang w:val="en-US"/>
        </w:rPr>
        <w:t>BY</w:t>
      </w:r>
      <w:r w:rsidRPr="007D36C7">
        <w:rPr>
          <w:rFonts w:ascii="Arial" w:hAnsi="Arial" w:cs="Arial"/>
          <w:color w:val="404040"/>
          <w:sz w:val="20"/>
          <w:szCs w:val="20"/>
        </w:rPr>
        <w:t>53</w:t>
      </w:r>
      <w:r w:rsidRPr="007D36C7">
        <w:rPr>
          <w:rFonts w:ascii="Arial" w:hAnsi="Arial" w:cs="Arial"/>
          <w:color w:val="404040"/>
          <w:sz w:val="20"/>
          <w:szCs w:val="20"/>
          <w:lang w:val="en-US"/>
        </w:rPr>
        <w:t>POIS</w:t>
      </w:r>
      <w:r w:rsidRPr="007D36C7">
        <w:rPr>
          <w:rFonts w:ascii="Arial" w:hAnsi="Arial" w:cs="Arial"/>
          <w:color w:val="404040"/>
          <w:sz w:val="20"/>
          <w:szCs w:val="20"/>
        </w:rPr>
        <w:t>30120001127801933005</w:t>
      </w:r>
    </w:p>
    <w:p w:rsidR="003B1DBA" w:rsidRPr="007D36C7" w:rsidRDefault="003B1DBA" w:rsidP="003B1DBA">
      <w:pPr>
        <w:spacing w:line="240" w:lineRule="auto"/>
        <w:rPr>
          <w:rFonts w:ascii="Arial" w:hAnsi="Arial" w:cs="Arial"/>
          <w:color w:val="404040"/>
          <w:sz w:val="20"/>
          <w:szCs w:val="20"/>
        </w:rPr>
      </w:pPr>
      <w:r w:rsidRPr="007D36C7">
        <w:rPr>
          <w:rFonts w:ascii="Arial" w:hAnsi="Arial" w:cs="Arial"/>
          <w:color w:val="404040"/>
          <w:sz w:val="20"/>
          <w:szCs w:val="20"/>
        </w:rPr>
        <w:t>в ЦБУ № 17 ОАО «Паритетбанк»,</w:t>
      </w:r>
    </w:p>
    <w:p w:rsidR="003B1DBA" w:rsidRPr="007D36C7" w:rsidRDefault="003B1DBA" w:rsidP="003B1DBA">
      <w:pPr>
        <w:spacing w:line="240" w:lineRule="auto"/>
        <w:rPr>
          <w:color w:val="404040"/>
        </w:rPr>
      </w:pPr>
      <w:r w:rsidRPr="007D36C7">
        <w:rPr>
          <w:rFonts w:ascii="Arial" w:hAnsi="Arial" w:cs="Arial"/>
          <w:color w:val="404040"/>
          <w:sz w:val="20"/>
          <w:szCs w:val="20"/>
        </w:rPr>
        <w:t xml:space="preserve">БИК </w:t>
      </w:r>
      <w:r w:rsidRPr="007D36C7">
        <w:rPr>
          <w:rFonts w:ascii="Arial" w:hAnsi="Arial" w:cs="Arial"/>
          <w:color w:val="404040"/>
          <w:sz w:val="20"/>
          <w:szCs w:val="20"/>
          <w:lang w:val="en-US"/>
        </w:rPr>
        <w:t>POISBY</w:t>
      </w:r>
      <w:r w:rsidRPr="007D36C7">
        <w:rPr>
          <w:rFonts w:ascii="Arial" w:hAnsi="Arial" w:cs="Arial"/>
          <w:color w:val="404040"/>
          <w:sz w:val="20"/>
          <w:szCs w:val="20"/>
        </w:rPr>
        <w:t>2</w:t>
      </w:r>
      <w:r w:rsidRPr="007D36C7">
        <w:rPr>
          <w:rFonts w:ascii="Arial" w:hAnsi="Arial" w:cs="Arial"/>
          <w:color w:val="404040"/>
          <w:sz w:val="20"/>
          <w:szCs w:val="20"/>
          <w:lang w:val="en-US"/>
        </w:rPr>
        <w:t>X</w:t>
      </w:r>
      <w:r w:rsidRPr="007D36C7">
        <w:rPr>
          <w:rFonts w:ascii="Arial" w:hAnsi="Arial" w:cs="Arial"/>
          <w:color w:val="404040"/>
          <w:sz w:val="20"/>
          <w:szCs w:val="20"/>
        </w:rPr>
        <w:t>, УНН 101528828, ОКПО 37521934</w:t>
      </w:r>
    </w:p>
    <w:p w:rsidR="003B1DBA" w:rsidRPr="00F66A5F" w:rsidRDefault="003B1DBA" w:rsidP="003B1DBA">
      <w:pPr>
        <w:tabs>
          <w:tab w:val="center" w:pos="5812"/>
          <w:tab w:val="right" w:pos="11624"/>
        </w:tabs>
        <w:spacing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</w:rPr>
      </w:pPr>
    </w:p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0064"/>
      </w:tblGrid>
      <w:tr w:rsidR="003B1DBA" w:rsidRPr="007D36C7" w:rsidTr="009A61AA">
        <w:tc>
          <w:tcPr>
            <w:tcW w:w="1418" w:type="dxa"/>
            <w:shd w:val="clear" w:color="auto" w:fill="auto"/>
          </w:tcPr>
          <w:p w:rsidR="003B1DBA" w:rsidRPr="007D36C7" w:rsidRDefault="003B1DBA" w:rsidP="009A61AA">
            <w:pPr>
              <w:tabs>
                <w:tab w:val="center" w:pos="5812"/>
                <w:tab w:val="right" w:pos="11624"/>
              </w:tabs>
              <w:spacing w:line="240" w:lineRule="auto"/>
              <w:jc w:val="right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76200</wp:posOffset>
                  </wp:positionV>
                  <wp:extent cx="358775" cy="283845"/>
                  <wp:effectExtent l="0" t="0" r="3175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  <w:shd w:val="clear" w:color="auto" w:fill="auto"/>
          </w:tcPr>
          <w:p w:rsidR="003B1DBA" w:rsidRPr="007F4EE4" w:rsidRDefault="003B1DBA" w:rsidP="009A61A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4EE4">
              <w:rPr>
                <w:rFonts w:ascii="Arial" w:hAnsi="Arial" w:cs="Arial"/>
                <w:b/>
                <w:sz w:val="24"/>
                <w:szCs w:val="24"/>
              </w:rPr>
              <w:t xml:space="preserve">Целевая аудитория: </w:t>
            </w:r>
          </w:p>
          <w:p w:rsidR="003B1DBA" w:rsidRPr="00C214CB" w:rsidRDefault="003B1DBA" w:rsidP="009A61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14CB">
              <w:rPr>
                <w:rFonts w:ascii="Arial" w:hAnsi="Arial" w:cs="Arial"/>
                <w:b/>
                <w:sz w:val="24"/>
                <w:szCs w:val="24"/>
              </w:rPr>
              <w:t>финансовые директора, менеджеры и экономисты коммерческих организаций.</w:t>
            </w:r>
          </w:p>
        </w:tc>
      </w:tr>
    </w:tbl>
    <w:p w:rsidR="003B1DBA" w:rsidRPr="007E5318" w:rsidRDefault="003B1DBA" w:rsidP="003B1DBA">
      <w:pPr>
        <w:spacing w:line="240" w:lineRule="auto"/>
        <w:rPr>
          <w:rFonts w:ascii="Times New Roman" w:hAnsi="Times New Roman"/>
          <w:b/>
          <w:color w:val="404040"/>
          <w:sz w:val="16"/>
          <w:szCs w:val="16"/>
        </w:rPr>
      </w:pPr>
    </w:p>
    <w:tbl>
      <w:tblPr>
        <w:tblW w:w="10915" w:type="dxa"/>
        <w:tblInd w:w="-34" w:type="dxa"/>
        <w:shd w:val="clear" w:color="auto" w:fill="00BCD6"/>
        <w:tblLook w:val="04A0" w:firstRow="1" w:lastRow="0" w:firstColumn="1" w:lastColumn="0" w:noHBand="0" w:noVBand="1"/>
      </w:tblPr>
      <w:tblGrid>
        <w:gridCol w:w="6206"/>
        <w:gridCol w:w="4709"/>
      </w:tblGrid>
      <w:tr w:rsidR="003B1DBA" w:rsidRPr="00A70C10" w:rsidTr="009A61AA">
        <w:trPr>
          <w:trHeight w:val="920"/>
        </w:trPr>
        <w:tc>
          <w:tcPr>
            <w:tcW w:w="6206" w:type="dxa"/>
            <w:shd w:val="clear" w:color="auto" w:fill="0B8FA6"/>
            <w:vAlign w:val="center"/>
          </w:tcPr>
          <w:p w:rsidR="003B1DBA" w:rsidRDefault="003B1DBA" w:rsidP="009A61AA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27 октября 2021 года</w:t>
            </w:r>
          </w:p>
          <w:p w:rsidR="003B1DBA" w:rsidRPr="00A70C10" w:rsidRDefault="003B1DBA" w:rsidP="009A61AA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14.00 – 17.00</w:t>
            </w:r>
          </w:p>
        </w:tc>
        <w:tc>
          <w:tcPr>
            <w:tcW w:w="4709" w:type="dxa"/>
            <w:shd w:val="clear" w:color="auto" w:fill="0B8FA6"/>
            <w:vAlign w:val="center"/>
          </w:tcPr>
          <w:p w:rsidR="003B1DBA" w:rsidRPr="00301C3E" w:rsidRDefault="003B1DBA" w:rsidP="009A61AA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Аудиториум </w:t>
            </w:r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  <w:lang w:val="en-US"/>
              </w:rPr>
              <w:t>ilex</w:t>
            </w:r>
          </w:p>
        </w:tc>
      </w:tr>
    </w:tbl>
    <w:p w:rsidR="003B1DBA" w:rsidRPr="00C214CB" w:rsidRDefault="003B1DBA" w:rsidP="003B1DBA">
      <w:pPr>
        <w:spacing w:line="240" w:lineRule="auto"/>
        <w:jc w:val="center"/>
        <w:rPr>
          <w:rFonts w:ascii="Arial" w:hAnsi="Arial" w:cs="Arial"/>
          <w:b/>
          <w:color w:val="0B8FA6"/>
          <w:sz w:val="12"/>
          <w:szCs w:val="12"/>
        </w:rPr>
      </w:pPr>
    </w:p>
    <w:p w:rsidR="003B1DBA" w:rsidRPr="00C214CB" w:rsidRDefault="003B1DBA" w:rsidP="003B1DB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214CB">
        <w:rPr>
          <w:rFonts w:ascii="Arial" w:hAnsi="Arial" w:cs="Arial"/>
          <w:b/>
          <w:color w:val="FF0000"/>
          <w:sz w:val="28"/>
          <w:szCs w:val="28"/>
        </w:rPr>
        <w:t>Новая тема!</w:t>
      </w:r>
    </w:p>
    <w:p w:rsidR="003B1DBA" w:rsidRPr="007F4EE4" w:rsidRDefault="003B1DBA" w:rsidP="003B1DBA">
      <w:pPr>
        <w:jc w:val="center"/>
        <w:rPr>
          <w:rFonts w:ascii="Arial" w:hAnsi="Arial" w:cs="Arial"/>
          <w:b/>
          <w:color w:val="0B8FA6"/>
          <w:sz w:val="28"/>
          <w:szCs w:val="28"/>
        </w:rPr>
      </w:pPr>
      <w:r w:rsidRPr="00477199">
        <w:rPr>
          <w:rFonts w:ascii="Arial" w:hAnsi="Arial" w:cs="Arial"/>
          <w:b/>
          <w:color w:val="0B8FA6"/>
          <w:sz w:val="28"/>
          <w:szCs w:val="28"/>
          <w:lang w:val="en-US"/>
        </w:rPr>
        <w:t>W</w:t>
      </w:r>
      <w:r w:rsidRPr="00477199">
        <w:rPr>
          <w:rFonts w:ascii="Arial" w:hAnsi="Arial" w:cs="Arial"/>
          <w:b/>
          <w:color w:val="0B8FA6"/>
          <w:sz w:val="28"/>
          <w:szCs w:val="28"/>
        </w:rPr>
        <w:t>hat-if - анализ и факторный анализ в управлении бюджетом компании</w:t>
      </w:r>
    </w:p>
    <w:p w:rsidR="003B1DBA" w:rsidRPr="008F45BB" w:rsidRDefault="003B1DBA" w:rsidP="003B1DBA">
      <w:pPr>
        <w:shd w:val="clear" w:color="auto" w:fill="FFFFFF"/>
        <w:jc w:val="center"/>
        <w:rPr>
          <w:rFonts w:ascii="Arial" w:hAnsi="Arial" w:cs="Arial"/>
          <w:color w:val="00A7CE"/>
          <w:sz w:val="24"/>
          <w:szCs w:val="24"/>
        </w:rPr>
      </w:pPr>
    </w:p>
    <w:p w:rsidR="003B1DBA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214CB">
        <w:rPr>
          <w:rFonts w:ascii="Arial" w:hAnsi="Arial" w:cs="Arial"/>
          <w:b/>
          <w:sz w:val="24"/>
          <w:szCs w:val="24"/>
        </w:rPr>
        <w:t xml:space="preserve">1. </w:t>
      </w:r>
      <w:r w:rsidRPr="00C214CB">
        <w:rPr>
          <w:rFonts w:ascii="Arial" w:hAnsi="Arial" w:cs="Arial"/>
          <w:b/>
          <w:sz w:val="24"/>
          <w:szCs w:val="24"/>
          <w:lang w:val="en-US"/>
        </w:rPr>
        <w:t>W</w:t>
      </w:r>
      <w:r w:rsidRPr="00C214CB">
        <w:rPr>
          <w:rFonts w:ascii="Arial" w:hAnsi="Arial" w:cs="Arial"/>
          <w:b/>
          <w:sz w:val="24"/>
          <w:szCs w:val="24"/>
        </w:rPr>
        <w:t>hat-if (что если) анализ в бюджетном управлении.</w:t>
      </w:r>
    </w:p>
    <w:p w:rsidR="003B1DBA" w:rsidRPr="00C214CB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:rsidR="003B1DBA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214CB">
        <w:rPr>
          <w:rFonts w:ascii="Arial" w:hAnsi="Arial" w:cs="Arial"/>
          <w:b/>
          <w:sz w:val="24"/>
          <w:szCs w:val="24"/>
        </w:rPr>
        <w:t>2. Определение ключевых показателей бизнеса (объем, маржинальность, оборачиваемость дебиторской и кредиторской задолженности, запасов, оборачиваемость КЗ; курс к функциональной валюте).</w:t>
      </w:r>
    </w:p>
    <w:p w:rsidR="003B1DBA" w:rsidRPr="00C214CB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:rsidR="003B1DBA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214CB">
        <w:rPr>
          <w:rFonts w:ascii="Arial" w:hAnsi="Arial" w:cs="Arial"/>
          <w:b/>
          <w:sz w:val="24"/>
          <w:szCs w:val="24"/>
        </w:rPr>
        <w:t>3. Построение модели на базе определенных факторов (как ключевые показатели влияют на сопоставимый период/бюджет).</w:t>
      </w:r>
    </w:p>
    <w:p w:rsidR="003B1DBA" w:rsidRPr="00C214CB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:rsidR="003B1DBA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214CB">
        <w:rPr>
          <w:rFonts w:ascii="Arial" w:hAnsi="Arial" w:cs="Arial"/>
          <w:b/>
          <w:sz w:val="24"/>
          <w:szCs w:val="24"/>
        </w:rPr>
        <w:t>4. Ключевые цели для бюджетирования на основании построенной модели.</w:t>
      </w:r>
    </w:p>
    <w:p w:rsidR="003B1DBA" w:rsidRPr="00C214CB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:rsidR="003B1DBA" w:rsidRPr="00C214CB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214CB">
        <w:rPr>
          <w:rFonts w:ascii="Arial" w:hAnsi="Arial" w:cs="Arial"/>
          <w:b/>
          <w:sz w:val="24"/>
          <w:szCs w:val="24"/>
        </w:rPr>
        <w:t>5. Факторный анализ в бюджетном управлении:</w:t>
      </w:r>
    </w:p>
    <w:p w:rsidR="003B1DBA" w:rsidRPr="00C214CB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214CB">
        <w:rPr>
          <w:rFonts w:ascii="Arial" w:hAnsi="Arial" w:cs="Arial"/>
          <w:sz w:val="24"/>
          <w:szCs w:val="24"/>
        </w:rPr>
        <w:t>5.1. Выделение факторов при построении бюджета (объем в натуральных показателях; объем в активной клиентской базе; ценовой фактор; возможные микс факторы);</w:t>
      </w:r>
    </w:p>
    <w:p w:rsidR="003B1DBA" w:rsidRPr="00C214CB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214CB">
        <w:rPr>
          <w:rFonts w:ascii="Arial" w:hAnsi="Arial" w:cs="Arial"/>
          <w:sz w:val="24"/>
          <w:szCs w:val="24"/>
        </w:rPr>
        <w:t>5.2. Построение факторного анализа;</w:t>
      </w:r>
    </w:p>
    <w:p w:rsidR="003B1DBA" w:rsidRPr="00C214CB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214CB">
        <w:rPr>
          <w:rFonts w:ascii="Arial" w:hAnsi="Arial" w:cs="Arial"/>
          <w:sz w:val="24"/>
          <w:szCs w:val="24"/>
        </w:rPr>
        <w:t>5.3. Основные формулы факторного анализа;</w:t>
      </w:r>
    </w:p>
    <w:p w:rsidR="003B1DBA" w:rsidRPr="00C214CB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214CB">
        <w:rPr>
          <w:rFonts w:ascii="Arial" w:hAnsi="Arial" w:cs="Arial"/>
          <w:sz w:val="24"/>
          <w:szCs w:val="24"/>
        </w:rPr>
        <w:t xml:space="preserve">5.4. </w:t>
      </w:r>
      <w:r w:rsidRPr="00C214CB">
        <w:rPr>
          <w:rFonts w:ascii="Arial" w:hAnsi="Arial" w:cs="Arial"/>
          <w:sz w:val="24"/>
          <w:szCs w:val="24"/>
          <w:lang w:val="en-US"/>
        </w:rPr>
        <w:t>B</w:t>
      </w:r>
      <w:r w:rsidRPr="00C214CB">
        <w:rPr>
          <w:rFonts w:ascii="Arial" w:hAnsi="Arial" w:cs="Arial"/>
          <w:sz w:val="24"/>
          <w:szCs w:val="24"/>
        </w:rPr>
        <w:t>ridge-графики;</w:t>
      </w:r>
    </w:p>
    <w:p w:rsidR="003B1DBA" w:rsidRPr="00C214CB" w:rsidRDefault="003B1DBA" w:rsidP="003B1DBA">
      <w:pPr>
        <w:ind w:left="113" w:right="113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214CB">
        <w:rPr>
          <w:rFonts w:ascii="Arial" w:hAnsi="Arial" w:cs="Arial"/>
          <w:sz w:val="24"/>
          <w:szCs w:val="24"/>
        </w:rPr>
        <w:t>5.5. Пример презентации факторного анализа на базе системы BI.</w:t>
      </w:r>
    </w:p>
    <w:p w:rsidR="003B1DBA" w:rsidRPr="00C214CB" w:rsidRDefault="003B1DBA" w:rsidP="003B1DBA">
      <w:pPr>
        <w:ind w:right="113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B1DBA" w:rsidRPr="00C214CB" w:rsidRDefault="003B1DBA" w:rsidP="003B1DBA">
      <w:pPr>
        <w:ind w:left="113" w:right="113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214CB">
        <w:rPr>
          <w:rFonts w:ascii="Arial" w:eastAsia="Times New Roman" w:hAnsi="Arial" w:cs="Arial"/>
          <w:b/>
          <w:sz w:val="24"/>
          <w:szCs w:val="24"/>
        </w:rPr>
        <w:t xml:space="preserve">Лектор: </w:t>
      </w:r>
    </w:p>
    <w:p w:rsidR="003B1DBA" w:rsidRPr="00C214CB" w:rsidRDefault="003B1DBA" w:rsidP="003B1DBA">
      <w:pPr>
        <w:pStyle w:val="ConsPlusNormal"/>
        <w:ind w:left="113" w:right="113"/>
        <w:jc w:val="both"/>
        <w:rPr>
          <w:i w:val="0"/>
          <w:sz w:val="24"/>
          <w:szCs w:val="24"/>
        </w:rPr>
      </w:pPr>
      <w:r w:rsidRPr="00C214CB">
        <w:rPr>
          <w:b/>
          <w:i w:val="0"/>
          <w:sz w:val="24"/>
          <w:szCs w:val="24"/>
        </w:rPr>
        <w:t>Фридкин Леонид Борисович</w:t>
      </w:r>
      <w:r w:rsidRPr="00C214CB">
        <w:rPr>
          <w:rStyle w:val="a7"/>
          <w:rFonts w:eastAsia="SimSun"/>
          <w:i w:val="0"/>
        </w:rPr>
        <w:t>, экономист, консультант ООО "Бейкер Тилли Бел", член Совета РОО "Белорусская научно-промышленная ассоциация", член правления ОО "Белорусский союз налогоплательщиков", эксперт Ассоциации налогоплательщиков, автор многочисленных статей по бухучету, налогам, аудиту, менеджменту в печатных изданиях и электронных базах данных</w:t>
      </w:r>
    </w:p>
    <w:p w:rsidR="003B1DBA" w:rsidRPr="003459ED" w:rsidRDefault="003B1DBA" w:rsidP="003B1DBA">
      <w:pPr>
        <w:ind w:left="113" w:right="113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B1DBA" w:rsidRDefault="003B1DBA" w:rsidP="003B1DBA">
      <w:pPr>
        <w:spacing w:line="240" w:lineRule="auto"/>
        <w:ind w:left="284" w:right="369" w:firstLine="425"/>
        <w:jc w:val="both"/>
        <w:rPr>
          <w:rFonts w:ascii="Arial" w:hAnsi="Arial" w:cs="Arial"/>
          <w:sz w:val="24"/>
          <w:szCs w:val="24"/>
        </w:rPr>
      </w:pPr>
    </w:p>
    <w:p w:rsidR="003B1DBA" w:rsidRDefault="003B1DBA" w:rsidP="003B1DBA">
      <w:pPr>
        <w:pStyle w:val="a3"/>
        <w:spacing w:line="240" w:lineRule="auto"/>
        <w:ind w:left="0"/>
        <w:rPr>
          <w:rFonts w:ascii="Arial" w:hAnsi="Arial" w:cs="Arial"/>
          <w:b/>
          <w:bCs/>
          <w:sz w:val="26"/>
          <w:szCs w:val="26"/>
        </w:rPr>
      </w:pPr>
    </w:p>
    <w:p w:rsidR="003B1DBA" w:rsidRDefault="003B1DBA" w:rsidP="003B1DBA">
      <w:pPr>
        <w:pStyle w:val="a3"/>
        <w:spacing w:line="240" w:lineRule="auto"/>
        <w:ind w:left="0"/>
        <w:rPr>
          <w:rFonts w:ascii="Arial" w:hAnsi="Arial" w:cs="Arial"/>
          <w:b/>
          <w:bCs/>
          <w:sz w:val="26"/>
          <w:szCs w:val="26"/>
        </w:rPr>
      </w:pPr>
    </w:p>
    <w:p w:rsidR="003B1DBA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Будем рады видеть Вас на нашем мероприятии</w:t>
      </w:r>
      <w:r w:rsidRPr="005D000A">
        <w:rPr>
          <w:rFonts w:ascii="Arial" w:hAnsi="Arial" w:cs="Arial"/>
          <w:b/>
          <w:bCs/>
          <w:sz w:val="24"/>
          <w:szCs w:val="24"/>
        </w:rPr>
        <w:t>!</w:t>
      </w:r>
    </w:p>
    <w:p w:rsidR="003B1DBA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1DBA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1DBA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3B1DBA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3B1DBA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3B1DBA" w:rsidRPr="001E4186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3B1DBA" w:rsidRPr="005E41DC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tbl>
      <w:tblPr>
        <w:tblW w:w="10893" w:type="dxa"/>
        <w:tblBorders>
          <w:top w:val="single" w:sz="12" w:space="0" w:color="0B8FA6"/>
          <w:left w:val="single" w:sz="12" w:space="0" w:color="0B8FA6"/>
          <w:bottom w:val="single" w:sz="12" w:space="0" w:color="0B8FA6"/>
          <w:right w:val="single" w:sz="12" w:space="0" w:color="0B8FA6"/>
          <w:insideH w:val="single" w:sz="12" w:space="0" w:color="0B8FA6"/>
          <w:insideV w:val="single" w:sz="12" w:space="0" w:color="0B8FA6"/>
        </w:tblBorders>
        <w:shd w:val="clear" w:color="auto" w:fill="0B8FA6"/>
        <w:tblLook w:val="04A0" w:firstRow="1" w:lastRow="0" w:firstColumn="1" w:lastColumn="0" w:noHBand="0" w:noVBand="1"/>
      </w:tblPr>
      <w:tblGrid>
        <w:gridCol w:w="9464"/>
        <w:gridCol w:w="1429"/>
      </w:tblGrid>
      <w:tr w:rsidR="003B1DBA" w:rsidRPr="006C5C1E" w:rsidTr="009A61AA">
        <w:tc>
          <w:tcPr>
            <w:tcW w:w="9464" w:type="dxa"/>
            <w:shd w:val="clear" w:color="auto" w:fill="0B8FA6"/>
          </w:tcPr>
          <w:p w:rsidR="003B1DBA" w:rsidRPr="00FA06D8" w:rsidRDefault="003B1DBA" w:rsidP="009A61AA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</w:p>
          <w:p w:rsidR="003B1DBA" w:rsidRPr="00FA06D8" w:rsidRDefault="003B1DBA" w:rsidP="009A61AA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A06D8">
              <w:rPr>
                <w:rFonts w:ascii="Arial" w:hAnsi="Arial" w:cs="Arial"/>
                <w:b/>
                <w:bCs/>
                <w:color w:val="FFFFFF"/>
                <w:lang w:eastAsia="ru-RU"/>
              </w:rPr>
              <w:t xml:space="preserve">Участие оформляется договором и актом оказанных услуг. Доступна возможность обмена электронными документами за услугу на сервисе </w:t>
            </w:r>
            <w:r w:rsidRPr="00DE2DF8">
              <w:rPr>
                <w:rFonts w:ascii="Arial" w:hAnsi="Arial" w:cs="Arial"/>
                <w:b/>
                <w:bCs/>
                <w:color w:val="FFFFFF"/>
                <w:lang w:eastAsia="ru-RU"/>
              </w:rPr>
              <w:t>podpis.by</w:t>
            </w:r>
            <w:r w:rsidRPr="00FA06D8">
              <w:rPr>
                <w:rFonts w:ascii="Arial" w:hAnsi="Arial" w:cs="Arial"/>
                <w:b/>
                <w:bCs/>
                <w:color w:val="FFFFFF"/>
                <w:lang w:eastAsia="ru-RU"/>
              </w:rPr>
              <w:t xml:space="preserve">. </w:t>
            </w:r>
          </w:p>
          <w:p w:rsidR="003B1DBA" w:rsidRPr="007E5A75" w:rsidRDefault="003B1DBA" w:rsidP="009A61AA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1429" w:type="dxa"/>
            <w:shd w:val="clear" w:color="auto" w:fill="FFFFFF"/>
          </w:tcPr>
          <w:p w:rsidR="003B1DBA" w:rsidRPr="006C5C1E" w:rsidRDefault="003B1DBA" w:rsidP="009A61AA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color w:val="FFFFFF"/>
                <w:sz w:val="4"/>
                <w:szCs w:val="4"/>
              </w:rPr>
            </w:pPr>
          </w:p>
          <w:p w:rsidR="003B1DBA" w:rsidRPr="00DF5EA1" w:rsidRDefault="003B1DBA" w:rsidP="009A61AA">
            <w:pPr>
              <w:pStyle w:val="a3"/>
              <w:spacing w:line="240" w:lineRule="auto"/>
              <w:ind w:left="0"/>
              <w:jc w:val="center"/>
              <w:rPr>
                <w:sz w:val="4"/>
                <w:szCs w:val="4"/>
              </w:rPr>
            </w:pPr>
          </w:p>
          <w:p w:rsidR="003B1DBA" w:rsidRPr="006C5C1E" w:rsidRDefault="003B1DBA" w:rsidP="009A61AA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8985" cy="283845"/>
                  <wp:effectExtent l="0" t="0" r="0" b="1905"/>
                  <wp:docPr id="3" name="Рисунок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r="23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DBA" w:rsidRPr="007E5A75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:rsidR="003B1DBA" w:rsidRPr="00B94FC0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b/>
          <w:color w:val="0B8FA6"/>
        </w:rPr>
      </w:pPr>
      <w:r w:rsidRPr="00B94FC0">
        <w:rPr>
          <w:rFonts w:ascii="Arial" w:hAnsi="Arial" w:cs="Arial"/>
          <w:b/>
        </w:rPr>
        <w:t xml:space="preserve">Смотрите анонсы мероприятий и другую полезную информацию на страницах </w:t>
      </w:r>
      <w:hyperlink r:id="rId8" w:history="1">
        <w:r w:rsidRPr="00B94FC0">
          <w:rPr>
            <w:rStyle w:val="a4"/>
            <w:rFonts w:ascii="Arial" w:hAnsi="Arial" w:cs="Arial"/>
            <w:b/>
            <w:color w:val="0B8FA6"/>
            <w:lang w:val="en-US"/>
          </w:rPr>
          <w:t>ilex</w:t>
        </w:r>
        <w:r w:rsidRPr="00B94FC0">
          <w:rPr>
            <w:rStyle w:val="a4"/>
            <w:rFonts w:ascii="Arial" w:hAnsi="Arial" w:cs="Arial"/>
            <w:b/>
            <w:color w:val="0B8FA6"/>
          </w:rPr>
          <w:t>.</w:t>
        </w:r>
        <w:r w:rsidRPr="00B94FC0">
          <w:rPr>
            <w:rStyle w:val="a4"/>
            <w:rFonts w:ascii="Arial" w:hAnsi="Arial" w:cs="Arial"/>
            <w:b/>
            <w:color w:val="0B8FA6"/>
            <w:lang w:val="en-US"/>
          </w:rPr>
          <w:t>by</w:t>
        </w:r>
      </w:hyperlink>
    </w:p>
    <w:p w:rsidR="003B1DBA" w:rsidRPr="00F810E1" w:rsidRDefault="003B1DBA" w:rsidP="003B1DBA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94FC0">
        <w:rPr>
          <w:rFonts w:ascii="Arial" w:hAnsi="Arial" w:cs="Arial"/>
          <w:b/>
        </w:rPr>
        <w:t>и в соцсетях:</w:t>
      </w:r>
      <w:r>
        <w:rPr>
          <w:rFonts w:ascii="Arial" w:hAnsi="Arial" w:cs="Arial"/>
          <w:b/>
        </w:rPr>
        <w:t xml:space="preserve">  </w:t>
      </w:r>
      <w:r w:rsidRPr="00B94FC0">
        <w:rPr>
          <w:rFonts w:ascii="Arial" w:hAnsi="Arial" w:cs="Arial"/>
          <w:b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инс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66370" cy="166370"/>
            <wp:effectExtent l="0" t="0" r="5080" b="5080"/>
            <wp:docPr id="1" name="Рисунок 1" descr="фэйсбу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йсбу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B94FC0">
        <w:rPr>
          <w:rFonts w:ascii="Arial" w:hAnsi="Arial" w:cs="Arial"/>
          <w:b/>
        </w:rPr>
        <w:t xml:space="preserve">               </w:t>
      </w:r>
    </w:p>
    <w:p w:rsidR="00C43A65" w:rsidRDefault="00C43A65">
      <w:bookmarkStart w:id="0" w:name="_GoBack"/>
      <w:bookmarkEnd w:id="0"/>
    </w:p>
    <w:sectPr w:rsidR="00C43A65" w:rsidSect="0099138B">
      <w:pgSz w:w="11906" w:h="16838"/>
      <w:pgMar w:top="284" w:right="707" w:bottom="426" w:left="624" w:header="709" w:footer="0" w:gutter="0"/>
      <w:pgBorders w:offsetFrom="page">
        <w:top w:val="single" w:sz="36" w:space="24" w:color="0B8FA6"/>
        <w:left w:val="single" w:sz="36" w:space="24" w:color="0B8FA6"/>
        <w:bottom w:val="single" w:sz="36" w:space="24" w:color="0B8FA6"/>
        <w:right w:val="single" w:sz="36" w:space="24" w:color="0B8F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BA"/>
    <w:rsid w:val="003B1DBA"/>
    <w:rsid w:val="00C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15F1A6C-9784-4A57-95AD-477D9C22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BA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BA"/>
    <w:pPr>
      <w:ind w:left="720"/>
      <w:contextualSpacing/>
    </w:pPr>
  </w:style>
  <w:style w:type="character" w:styleId="a4">
    <w:name w:val="Hyperlink"/>
    <w:uiPriority w:val="99"/>
    <w:unhideWhenUsed/>
    <w:rsid w:val="003B1DBA"/>
    <w:rPr>
      <w:color w:val="0563C1"/>
      <w:u w:val="single"/>
    </w:rPr>
  </w:style>
  <w:style w:type="paragraph" w:styleId="a5">
    <w:name w:val="No Spacing"/>
    <w:uiPriority w:val="1"/>
    <w:qFormat/>
    <w:rsid w:val="003B1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3B1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a6">
    <w:name w:val="Body Text"/>
    <w:basedOn w:val="a"/>
    <w:link w:val="a7"/>
    <w:rsid w:val="003B1D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1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.b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ex.by/news/kak-podpisat-dokumenty-za-informatsionnuyu-uslugu-auditorium-ilex-v-elektronnom-vide/" TargetMode="External"/><Relationship Id="rId11" Type="http://schemas.openxmlformats.org/officeDocument/2006/relationships/hyperlink" Target="https://www.facebook.com/ilexby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instagram.com/ilexby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2021-10-13T10:10:00Z</dcterms:created>
  <dcterms:modified xsi:type="dcterms:W3CDTF">2021-10-13T10:10:00Z</dcterms:modified>
</cp:coreProperties>
</file>